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3A96" w14:textId="77777777" w:rsidR="00AA3B1F" w:rsidRPr="00AA3B1F" w:rsidRDefault="00AA3B1F" w:rsidP="00AA3B1F">
      <w:pPr>
        <w:pStyle w:val="Heading2"/>
        <w:rPr>
          <w:rFonts w:asciiTheme="majorHAnsi" w:hAnsiTheme="majorHAnsi"/>
          <w:i w:val="0"/>
          <w:iCs w:val="0"/>
        </w:rPr>
      </w:pPr>
      <w:r w:rsidRPr="00AA3B1F">
        <w:rPr>
          <w:rFonts w:asciiTheme="majorHAnsi" w:hAnsiTheme="majorHAnsi"/>
          <w:i w:val="0"/>
          <w:iCs w:val="0"/>
        </w:rPr>
        <w:t>Job Description</w:t>
      </w:r>
    </w:p>
    <w:tbl>
      <w:tblPr>
        <w:tblStyle w:val="TableGridLight"/>
        <w:tblW w:w="9918" w:type="dxa"/>
        <w:tblLook w:val="04A0" w:firstRow="1" w:lastRow="0" w:firstColumn="1" w:lastColumn="0" w:noHBand="0" w:noVBand="1"/>
      </w:tblPr>
      <w:tblGrid>
        <w:gridCol w:w="3284"/>
        <w:gridCol w:w="3285"/>
        <w:gridCol w:w="3349"/>
      </w:tblGrid>
      <w:tr w:rsidR="00AA3B1F" w:rsidRPr="00AA3B1F" w14:paraId="1AA80335" w14:textId="77777777" w:rsidTr="00AA3B1F">
        <w:tc>
          <w:tcPr>
            <w:tcW w:w="9918" w:type="dxa"/>
            <w:gridSpan w:val="3"/>
          </w:tcPr>
          <w:p w14:paraId="613A7504" w14:textId="77777777" w:rsidR="00AA3B1F" w:rsidRPr="00AA3B1F" w:rsidRDefault="00AA3B1F" w:rsidP="00CB0B0E">
            <w:pPr>
              <w:spacing w:line="360" w:lineRule="auto"/>
              <w:jc w:val="both"/>
              <w:rPr>
                <w:rFonts w:asciiTheme="majorHAnsi" w:hAnsiTheme="majorHAnsi"/>
                <w:b/>
              </w:rPr>
            </w:pPr>
            <w:r w:rsidRPr="00AA3B1F">
              <w:rPr>
                <w:rFonts w:asciiTheme="majorHAnsi" w:hAnsiTheme="majorHAnsi"/>
                <w:b/>
              </w:rPr>
              <w:t>Position Details</w:t>
            </w:r>
          </w:p>
        </w:tc>
      </w:tr>
      <w:tr w:rsidR="00AA3B1F" w:rsidRPr="00AA3B1F" w14:paraId="54A4575C" w14:textId="77777777" w:rsidTr="00AA3B1F">
        <w:tc>
          <w:tcPr>
            <w:tcW w:w="3284" w:type="dxa"/>
          </w:tcPr>
          <w:p w14:paraId="3A8FB92F" w14:textId="77777777" w:rsidR="00AA3B1F" w:rsidRPr="00AA3B1F" w:rsidRDefault="00AA3B1F" w:rsidP="00CB0B0E">
            <w:pPr>
              <w:spacing w:line="360" w:lineRule="auto"/>
              <w:jc w:val="both"/>
              <w:rPr>
                <w:rFonts w:asciiTheme="majorHAnsi" w:hAnsiTheme="majorHAnsi"/>
                <w:b/>
              </w:rPr>
            </w:pPr>
            <w:r w:rsidRPr="00AA3B1F">
              <w:rPr>
                <w:rFonts w:asciiTheme="majorHAnsi" w:hAnsiTheme="majorHAnsi"/>
                <w:b/>
              </w:rPr>
              <w:t xml:space="preserve">Title: Chief Operating Officer  </w:t>
            </w:r>
          </w:p>
        </w:tc>
        <w:tc>
          <w:tcPr>
            <w:tcW w:w="3285" w:type="dxa"/>
          </w:tcPr>
          <w:p w14:paraId="36C00B01" w14:textId="77777777" w:rsidR="00AA3B1F" w:rsidRPr="00AA3B1F" w:rsidRDefault="00AA3B1F" w:rsidP="00CB0B0E">
            <w:pPr>
              <w:spacing w:line="360" w:lineRule="auto"/>
              <w:jc w:val="both"/>
              <w:rPr>
                <w:rFonts w:asciiTheme="majorHAnsi" w:hAnsiTheme="majorHAnsi"/>
                <w:b/>
              </w:rPr>
            </w:pPr>
            <w:r w:rsidRPr="00AA3B1F">
              <w:rPr>
                <w:rFonts w:asciiTheme="majorHAnsi" w:hAnsiTheme="majorHAnsi"/>
                <w:b/>
              </w:rPr>
              <w:t xml:space="preserve">Band: </w:t>
            </w:r>
          </w:p>
        </w:tc>
        <w:tc>
          <w:tcPr>
            <w:tcW w:w="3349" w:type="dxa"/>
          </w:tcPr>
          <w:p w14:paraId="0072F16B" w14:textId="77777777" w:rsidR="00AA3B1F" w:rsidRPr="00AA3B1F" w:rsidRDefault="00AA3B1F" w:rsidP="00CB0B0E">
            <w:pPr>
              <w:spacing w:line="360" w:lineRule="auto"/>
              <w:jc w:val="both"/>
              <w:rPr>
                <w:rFonts w:asciiTheme="majorHAnsi" w:hAnsiTheme="majorHAnsi"/>
                <w:b/>
              </w:rPr>
            </w:pPr>
            <w:r w:rsidRPr="00AA3B1F">
              <w:rPr>
                <w:rFonts w:asciiTheme="majorHAnsi" w:hAnsiTheme="majorHAnsi"/>
                <w:b/>
              </w:rPr>
              <w:t>Hours per week 37.5</w:t>
            </w:r>
          </w:p>
        </w:tc>
      </w:tr>
      <w:tr w:rsidR="00AA3B1F" w:rsidRPr="00AA3B1F" w14:paraId="2E1E06EE" w14:textId="77777777" w:rsidTr="00AA3B1F">
        <w:tc>
          <w:tcPr>
            <w:tcW w:w="3284" w:type="dxa"/>
          </w:tcPr>
          <w:p w14:paraId="3FB834D2" w14:textId="77777777" w:rsidR="00AA3B1F" w:rsidRPr="00AA3B1F" w:rsidRDefault="00AA3B1F" w:rsidP="00CB0B0E">
            <w:pPr>
              <w:spacing w:line="360" w:lineRule="auto"/>
              <w:jc w:val="both"/>
              <w:rPr>
                <w:rFonts w:asciiTheme="majorHAnsi" w:hAnsiTheme="majorHAnsi"/>
                <w:b/>
              </w:rPr>
            </w:pPr>
            <w:r w:rsidRPr="00AA3B1F">
              <w:rPr>
                <w:rFonts w:asciiTheme="majorHAnsi" w:hAnsiTheme="majorHAnsi"/>
                <w:b/>
              </w:rPr>
              <w:t xml:space="preserve">Accountable to: Chief Executive </w:t>
            </w:r>
          </w:p>
        </w:tc>
        <w:tc>
          <w:tcPr>
            <w:tcW w:w="3285" w:type="dxa"/>
          </w:tcPr>
          <w:p w14:paraId="18CF3DC6" w14:textId="77777777" w:rsidR="00AA3B1F" w:rsidRPr="00AA3B1F" w:rsidRDefault="00AA3B1F" w:rsidP="00CB0B0E">
            <w:pPr>
              <w:spacing w:line="360" w:lineRule="auto"/>
              <w:jc w:val="both"/>
              <w:rPr>
                <w:rFonts w:asciiTheme="majorHAnsi" w:hAnsiTheme="majorHAnsi"/>
                <w:b/>
              </w:rPr>
            </w:pPr>
            <w:r w:rsidRPr="00AA3B1F">
              <w:rPr>
                <w:rFonts w:asciiTheme="majorHAnsi" w:hAnsiTheme="majorHAnsi"/>
                <w:b/>
              </w:rPr>
              <w:t xml:space="preserve">Service: Executive Team </w:t>
            </w:r>
          </w:p>
        </w:tc>
        <w:tc>
          <w:tcPr>
            <w:tcW w:w="3349" w:type="dxa"/>
          </w:tcPr>
          <w:p w14:paraId="61819478" w14:textId="77777777" w:rsidR="00AA3B1F" w:rsidRPr="00AA3B1F" w:rsidRDefault="00AA3B1F" w:rsidP="00CB0B0E">
            <w:pPr>
              <w:spacing w:line="360" w:lineRule="auto"/>
              <w:jc w:val="both"/>
              <w:rPr>
                <w:rFonts w:asciiTheme="majorHAnsi" w:hAnsiTheme="majorHAnsi"/>
                <w:b/>
              </w:rPr>
            </w:pPr>
            <w:r w:rsidRPr="00AA3B1F">
              <w:rPr>
                <w:rFonts w:asciiTheme="majorHAnsi" w:hAnsiTheme="majorHAnsi"/>
                <w:b/>
              </w:rPr>
              <w:t>Base: Highpoint HQ</w:t>
            </w:r>
          </w:p>
          <w:p w14:paraId="43299AA2" w14:textId="77777777" w:rsidR="00AA3B1F" w:rsidRPr="00AA3B1F" w:rsidRDefault="00AA3B1F" w:rsidP="00CB0B0E">
            <w:pPr>
              <w:spacing w:line="360" w:lineRule="auto"/>
              <w:jc w:val="both"/>
              <w:rPr>
                <w:rFonts w:asciiTheme="majorHAnsi" w:hAnsiTheme="majorHAnsi"/>
                <w:b/>
              </w:rPr>
            </w:pPr>
          </w:p>
        </w:tc>
      </w:tr>
      <w:tr w:rsidR="00AA3B1F" w:rsidRPr="00AA3B1F" w14:paraId="051DF604" w14:textId="77777777" w:rsidTr="00AA3B1F">
        <w:tc>
          <w:tcPr>
            <w:tcW w:w="9918" w:type="dxa"/>
            <w:gridSpan w:val="3"/>
          </w:tcPr>
          <w:p w14:paraId="50FC9647" w14:textId="77777777" w:rsidR="00AA3B1F" w:rsidRPr="00AA3B1F" w:rsidRDefault="00AA3B1F" w:rsidP="00CB0B0E">
            <w:pPr>
              <w:spacing w:line="360" w:lineRule="auto"/>
              <w:jc w:val="both"/>
              <w:rPr>
                <w:rFonts w:asciiTheme="majorHAnsi" w:hAnsiTheme="majorHAnsi"/>
                <w:b/>
              </w:rPr>
            </w:pPr>
            <w:r w:rsidRPr="00AA3B1F">
              <w:rPr>
                <w:rFonts w:asciiTheme="majorHAnsi" w:hAnsiTheme="majorHAnsi"/>
                <w:b/>
              </w:rPr>
              <w:t>Purpose of the Position</w:t>
            </w:r>
          </w:p>
        </w:tc>
      </w:tr>
      <w:tr w:rsidR="00AA3B1F" w:rsidRPr="00AA3B1F" w14:paraId="5805C805" w14:textId="77777777" w:rsidTr="00AA3B1F">
        <w:tc>
          <w:tcPr>
            <w:tcW w:w="9918" w:type="dxa"/>
            <w:gridSpan w:val="3"/>
          </w:tcPr>
          <w:p w14:paraId="6973B138" w14:textId="77777777" w:rsidR="00AA3B1F" w:rsidRPr="00AA3B1F" w:rsidRDefault="00AA3B1F" w:rsidP="00CB0B0E">
            <w:pPr>
              <w:ind w:right="72"/>
              <w:rPr>
                <w:rFonts w:asciiTheme="majorHAnsi" w:eastAsia="Times New Roman" w:hAnsiTheme="majorHAnsi" w:cs="Arial"/>
              </w:rPr>
            </w:pPr>
            <w:r w:rsidRPr="00AA3B1F">
              <w:rPr>
                <w:rFonts w:asciiTheme="majorHAnsi" w:eastAsia="Times New Roman" w:hAnsiTheme="majorHAnsi" w:cs="Arial"/>
                <w:b/>
                <w:bCs/>
              </w:rPr>
              <w:t>Key Relationships:</w:t>
            </w:r>
            <w:r w:rsidRPr="00AA3B1F">
              <w:rPr>
                <w:rFonts w:asciiTheme="majorHAnsi" w:eastAsia="Times New Roman" w:hAnsiTheme="majorHAnsi" w:cs="Arial"/>
              </w:rPr>
              <w:t xml:space="preserve"> </w:t>
            </w:r>
          </w:p>
          <w:p w14:paraId="1662B346" w14:textId="77777777" w:rsidR="00AA3B1F" w:rsidRPr="00AA3B1F" w:rsidRDefault="00AA3B1F" w:rsidP="00CB0B0E">
            <w:pPr>
              <w:ind w:right="72"/>
              <w:rPr>
                <w:rFonts w:asciiTheme="majorHAnsi" w:eastAsia="Times New Roman" w:hAnsiTheme="majorHAnsi" w:cs="Arial"/>
              </w:rPr>
            </w:pPr>
            <w:r w:rsidRPr="00AA3B1F">
              <w:rPr>
                <w:rFonts w:asciiTheme="majorHAnsi" w:eastAsia="Times New Roman" w:hAnsiTheme="majorHAnsi" w:cs="Arial"/>
              </w:rPr>
              <w:t xml:space="preserve">Directors, Non-Executive Directors, All staff within the organisation, External contacts such as CCG’s, Councils, </w:t>
            </w:r>
            <w:proofErr w:type="gramStart"/>
            <w:r w:rsidRPr="00AA3B1F">
              <w:rPr>
                <w:rFonts w:asciiTheme="majorHAnsi" w:eastAsia="Times New Roman" w:hAnsiTheme="majorHAnsi" w:cs="Arial"/>
              </w:rPr>
              <w:t>regulators</w:t>
            </w:r>
            <w:proofErr w:type="gramEnd"/>
            <w:r w:rsidRPr="00AA3B1F">
              <w:rPr>
                <w:rFonts w:asciiTheme="majorHAnsi" w:eastAsia="Times New Roman" w:hAnsiTheme="majorHAnsi" w:cs="Arial"/>
              </w:rPr>
              <w:t xml:space="preserve"> and partner agencies.</w:t>
            </w:r>
          </w:p>
          <w:p w14:paraId="6384368E" w14:textId="77777777" w:rsidR="00AA3B1F" w:rsidRPr="00AA3B1F" w:rsidRDefault="00AA3B1F" w:rsidP="00CB0B0E">
            <w:pPr>
              <w:rPr>
                <w:rFonts w:asciiTheme="majorHAnsi" w:eastAsia="Times New Roman" w:hAnsiTheme="majorHAnsi" w:cs="Arial"/>
                <w:b/>
                <w:bCs/>
              </w:rPr>
            </w:pPr>
          </w:p>
          <w:p w14:paraId="622DD347" w14:textId="77777777" w:rsidR="00AA3B1F" w:rsidRPr="00AA3B1F" w:rsidRDefault="00AA3B1F" w:rsidP="00CB0B0E">
            <w:pPr>
              <w:rPr>
                <w:rFonts w:asciiTheme="majorHAnsi" w:eastAsia="Times New Roman" w:hAnsiTheme="majorHAnsi" w:cs="Arial"/>
                <w:bCs/>
              </w:rPr>
            </w:pPr>
            <w:r w:rsidRPr="00AA3B1F">
              <w:rPr>
                <w:rFonts w:asciiTheme="majorHAnsi" w:eastAsia="Times New Roman" w:hAnsiTheme="majorHAnsi" w:cs="Arial"/>
                <w:b/>
                <w:bCs/>
              </w:rPr>
              <w:t>Summary of Responsibilities</w:t>
            </w:r>
            <w:r w:rsidRPr="00AA3B1F">
              <w:rPr>
                <w:rFonts w:asciiTheme="majorHAnsi" w:eastAsia="Times New Roman" w:hAnsiTheme="majorHAnsi" w:cs="Arial"/>
                <w:bCs/>
              </w:rPr>
              <w:t xml:space="preserve">:     </w:t>
            </w:r>
          </w:p>
          <w:p w14:paraId="130F4800" w14:textId="77777777" w:rsidR="00AA3B1F" w:rsidRPr="00AA3B1F" w:rsidRDefault="00AA3B1F" w:rsidP="00CB0B0E">
            <w:pPr>
              <w:autoSpaceDE w:val="0"/>
              <w:autoSpaceDN w:val="0"/>
              <w:adjustRightInd w:val="0"/>
              <w:rPr>
                <w:rFonts w:asciiTheme="majorHAnsi" w:eastAsia="Times New Roman" w:hAnsiTheme="majorHAnsi" w:cs="Calibri"/>
                <w:color w:val="262727"/>
                <w:lang w:eastAsia="en-GB"/>
              </w:rPr>
            </w:pPr>
            <w:r w:rsidRPr="00AA3B1F">
              <w:rPr>
                <w:rFonts w:asciiTheme="majorHAnsi" w:eastAsia="Times New Roman" w:hAnsiTheme="majorHAnsi" w:cs="Calibri"/>
                <w:color w:val="262727"/>
                <w:lang w:eastAsia="en-GB"/>
              </w:rPr>
              <w:t>Reporting to the chief executive officer and operating as a peer within the executive team, the chief</w:t>
            </w:r>
          </w:p>
          <w:p w14:paraId="4C49EF7B" w14:textId="77777777" w:rsidR="00AA3B1F" w:rsidRPr="00AA3B1F" w:rsidRDefault="00AA3B1F" w:rsidP="00CB0B0E">
            <w:pPr>
              <w:autoSpaceDE w:val="0"/>
              <w:autoSpaceDN w:val="0"/>
              <w:adjustRightInd w:val="0"/>
              <w:rPr>
                <w:rFonts w:asciiTheme="majorHAnsi" w:eastAsia="Times New Roman" w:hAnsiTheme="majorHAnsi" w:cs="Calibri"/>
                <w:color w:val="262727"/>
                <w:lang w:eastAsia="en-GB"/>
              </w:rPr>
            </w:pPr>
            <w:r w:rsidRPr="00AA3B1F">
              <w:rPr>
                <w:rFonts w:asciiTheme="majorHAnsi" w:eastAsia="Times New Roman" w:hAnsiTheme="majorHAnsi" w:cs="Calibri"/>
                <w:color w:val="262727"/>
                <w:lang w:eastAsia="en-GB"/>
              </w:rPr>
              <w:t>operating officer (C</w:t>
            </w:r>
            <w:r w:rsidRPr="00AA3B1F">
              <w:rPr>
                <w:rFonts w:asciiTheme="majorHAnsi" w:eastAsia="Times New Roman" w:hAnsiTheme="majorHAnsi" w:cs="Calibri"/>
                <w:color w:val="333333"/>
                <w:lang w:eastAsia="en-GB"/>
              </w:rPr>
              <w:t>OO</w:t>
            </w:r>
            <w:r w:rsidRPr="00AA3B1F">
              <w:rPr>
                <w:rFonts w:asciiTheme="majorHAnsi" w:eastAsia="Times New Roman" w:hAnsiTheme="majorHAnsi" w:cs="Calibri"/>
                <w:color w:val="262727"/>
                <w:lang w:eastAsia="en-GB"/>
              </w:rPr>
              <w:t xml:space="preserve">) will be responsible for ensuring the delivery of safe, </w:t>
            </w:r>
            <w:proofErr w:type="gramStart"/>
            <w:r w:rsidRPr="00AA3B1F">
              <w:rPr>
                <w:rFonts w:asciiTheme="majorHAnsi" w:eastAsia="Times New Roman" w:hAnsiTheme="majorHAnsi" w:cs="Calibri"/>
                <w:color w:val="262727"/>
                <w:lang w:eastAsia="en-GB"/>
              </w:rPr>
              <w:t>effective</w:t>
            </w:r>
            <w:proofErr w:type="gramEnd"/>
            <w:r w:rsidRPr="00AA3B1F">
              <w:rPr>
                <w:rFonts w:asciiTheme="majorHAnsi" w:eastAsia="Times New Roman" w:hAnsiTheme="majorHAnsi" w:cs="Calibri"/>
                <w:color w:val="262727"/>
                <w:lang w:eastAsia="en-GB"/>
              </w:rPr>
              <w:t xml:space="preserve"> and timely services within contracted specification. They will enhance the internal organisation processes and infrastructure to allow Solent NHS Trust to continue to grow and fulfil its vision of providing great care, a great place to work and great value for money.  A key requirement will be to establish a positive performance culture driving both pace and vision, strengthening clinical </w:t>
            </w:r>
            <w:proofErr w:type="gramStart"/>
            <w:r w:rsidRPr="00AA3B1F">
              <w:rPr>
                <w:rFonts w:asciiTheme="majorHAnsi" w:eastAsia="Times New Roman" w:hAnsiTheme="majorHAnsi" w:cs="Calibri"/>
                <w:color w:val="262727"/>
                <w:lang w:eastAsia="en-GB"/>
              </w:rPr>
              <w:t>leadership</w:t>
            </w:r>
            <w:proofErr w:type="gramEnd"/>
            <w:r w:rsidRPr="00AA3B1F">
              <w:rPr>
                <w:rFonts w:asciiTheme="majorHAnsi" w:eastAsia="Times New Roman" w:hAnsiTheme="majorHAnsi" w:cs="Calibri"/>
                <w:color w:val="262727"/>
                <w:lang w:eastAsia="en-GB"/>
              </w:rPr>
              <w:t xml:space="preserve"> and ensuring alignment of services to the Trusts strategic objectives.</w:t>
            </w:r>
          </w:p>
          <w:p w14:paraId="4B752676" w14:textId="77777777" w:rsidR="00AA3B1F" w:rsidRPr="00AA3B1F" w:rsidRDefault="00AA3B1F" w:rsidP="00CB0B0E">
            <w:pPr>
              <w:autoSpaceDE w:val="0"/>
              <w:autoSpaceDN w:val="0"/>
              <w:adjustRightInd w:val="0"/>
              <w:rPr>
                <w:rFonts w:asciiTheme="majorHAnsi" w:eastAsia="Times New Roman" w:hAnsiTheme="majorHAnsi" w:cs="Calibri"/>
                <w:color w:val="262727"/>
                <w:lang w:eastAsia="en-GB"/>
              </w:rPr>
            </w:pPr>
          </w:p>
          <w:p w14:paraId="68516278" w14:textId="77777777" w:rsidR="00AA3B1F" w:rsidRPr="00AA3B1F" w:rsidRDefault="00AA3B1F" w:rsidP="00CB0B0E">
            <w:pPr>
              <w:autoSpaceDE w:val="0"/>
              <w:autoSpaceDN w:val="0"/>
              <w:adjustRightInd w:val="0"/>
              <w:rPr>
                <w:rFonts w:asciiTheme="majorHAnsi" w:eastAsia="Times New Roman" w:hAnsiTheme="majorHAnsi" w:cs="Calibri"/>
                <w:color w:val="262727"/>
                <w:lang w:eastAsia="en-GB"/>
              </w:rPr>
            </w:pPr>
            <w:r w:rsidRPr="00AA3B1F">
              <w:rPr>
                <w:rFonts w:asciiTheme="majorHAnsi" w:eastAsia="Times New Roman" w:hAnsiTheme="majorHAnsi" w:cs="Calibri"/>
                <w:color w:val="262727"/>
                <w:lang w:eastAsia="en-GB"/>
              </w:rPr>
              <w:t>The post holder will lead the development of services within an integrated system positively promoting and delivering joined up services with social care, primary and secondary care, and other system partners</w:t>
            </w:r>
          </w:p>
          <w:p w14:paraId="153B7B20" w14:textId="77777777" w:rsidR="00AA3B1F" w:rsidRPr="00AA3B1F" w:rsidRDefault="00AA3B1F" w:rsidP="00CB0B0E">
            <w:pPr>
              <w:autoSpaceDE w:val="0"/>
              <w:autoSpaceDN w:val="0"/>
              <w:adjustRightInd w:val="0"/>
              <w:rPr>
                <w:rFonts w:asciiTheme="majorHAnsi" w:eastAsia="Times New Roman" w:hAnsiTheme="majorHAnsi" w:cs="Calibri"/>
                <w:color w:val="262727"/>
                <w:lang w:eastAsia="en-GB"/>
              </w:rPr>
            </w:pPr>
          </w:p>
          <w:p w14:paraId="25EF32D3" w14:textId="77777777" w:rsidR="00AA3B1F" w:rsidRPr="00AA3B1F" w:rsidRDefault="00AA3B1F" w:rsidP="00CB0B0E">
            <w:pPr>
              <w:rPr>
                <w:rFonts w:asciiTheme="majorHAnsi" w:eastAsia="Times New Roman" w:hAnsiTheme="majorHAnsi" w:cs="Times New Roman"/>
              </w:rPr>
            </w:pPr>
            <w:r w:rsidRPr="00AA3B1F">
              <w:rPr>
                <w:rFonts w:asciiTheme="majorHAnsi" w:eastAsia="Times New Roman" w:hAnsiTheme="majorHAnsi" w:cs="Calibri"/>
                <w:color w:val="262727"/>
                <w:lang w:eastAsia="en-GB"/>
              </w:rPr>
              <w:t xml:space="preserve">The post holder will be an executive director of the trust </w:t>
            </w:r>
            <w:r w:rsidRPr="00AA3B1F">
              <w:rPr>
                <w:rFonts w:asciiTheme="majorHAnsi" w:eastAsia="Times New Roman" w:hAnsiTheme="majorHAnsi" w:cs="Times New Roman"/>
              </w:rPr>
              <w:t xml:space="preserve">and will </w:t>
            </w:r>
            <w:r w:rsidRPr="00AA3B1F">
              <w:rPr>
                <w:rFonts w:asciiTheme="majorHAnsi" w:eastAsia="Times New Roman" w:hAnsiTheme="majorHAnsi" w:cs="Arial"/>
              </w:rPr>
              <w:t>be expected to work as part of a cohesive executive team</w:t>
            </w:r>
            <w:r w:rsidRPr="00AA3B1F">
              <w:rPr>
                <w:rFonts w:asciiTheme="majorHAnsi" w:eastAsia="Times New Roman" w:hAnsiTheme="majorHAnsi" w:cs="Times New Roman"/>
              </w:rPr>
              <w:t xml:space="preserve">, contributing to the Trust’s strategic leadership, vision and strategic direction, </w:t>
            </w:r>
            <w:proofErr w:type="gramStart"/>
            <w:r w:rsidRPr="00AA3B1F">
              <w:rPr>
                <w:rFonts w:asciiTheme="majorHAnsi" w:eastAsia="Times New Roman" w:hAnsiTheme="majorHAnsi" w:cs="Times New Roman"/>
              </w:rPr>
              <w:t>governance</w:t>
            </w:r>
            <w:proofErr w:type="gramEnd"/>
            <w:r w:rsidRPr="00AA3B1F">
              <w:rPr>
                <w:rFonts w:asciiTheme="majorHAnsi" w:eastAsia="Times New Roman" w:hAnsiTheme="majorHAnsi" w:cs="Times New Roman"/>
              </w:rPr>
              <w:t xml:space="preserve"> and sustainability of the organisation </w:t>
            </w:r>
            <w:r w:rsidRPr="00AA3B1F">
              <w:rPr>
                <w:rFonts w:asciiTheme="majorHAnsi" w:eastAsia="Times New Roman" w:hAnsiTheme="majorHAnsi" w:cs="Times New Roman"/>
                <w:color w:val="000000"/>
                <w:szCs w:val="24"/>
              </w:rPr>
              <w:t xml:space="preserve">and, when necessary, take lead responsibility for corporate issues outside </w:t>
            </w:r>
            <w:r w:rsidRPr="00AA3B1F">
              <w:rPr>
                <w:rFonts w:asciiTheme="majorHAnsi" w:eastAsia="Times New Roman" w:hAnsiTheme="majorHAnsi" w:cs="Times New Roman"/>
                <w:color w:val="000000"/>
              </w:rPr>
              <w:t>their immediate sphere of responsibility.</w:t>
            </w:r>
          </w:p>
          <w:p w14:paraId="647D84F8" w14:textId="77777777" w:rsidR="00AA3B1F" w:rsidRPr="00AA3B1F" w:rsidRDefault="00AA3B1F" w:rsidP="00CB0B0E">
            <w:pPr>
              <w:rPr>
                <w:rFonts w:asciiTheme="majorHAnsi" w:eastAsia="Times New Roman" w:hAnsiTheme="majorHAnsi" w:cs="Times New Roman"/>
              </w:rPr>
            </w:pPr>
          </w:p>
          <w:p w14:paraId="3E630066" w14:textId="77777777" w:rsidR="00AA3B1F" w:rsidRPr="00AA3B1F" w:rsidRDefault="00AA3B1F" w:rsidP="00CB0B0E">
            <w:pPr>
              <w:rPr>
                <w:rFonts w:asciiTheme="majorHAnsi" w:eastAsia="Times New Roman" w:hAnsiTheme="majorHAnsi" w:cs="Calibri"/>
                <w:color w:val="333333"/>
                <w:lang w:eastAsia="en-GB"/>
              </w:rPr>
            </w:pPr>
            <w:r w:rsidRPr="00AA3B1F">
              <w:rPr>
                <w:rFonts w:asciiTheme="majorHAnsi" w:eastAsia="Times New Roman" w:hAnsiTheme="majorHAnsi" w:cs="Arial"/>
              </w:rPr>
              <w:t>They are the executive lead for Emergency Planning and, when necessary, will take a lead for corporate issues outside their immediate sphere of responsibility.</w:t>
            </w:r>
            <w:r w:rsidRPr="00AA3B1F">
              <w:rPr>
                <w:rFonts w:asciiTheme="majorHAnsi" w:eastAsia="Times New Roman" w:hAnsiTheme="majorHAnsi" w:cs="Calibri"/>
                <w:color w:val="333333"/>
                <w:lang w:eastAsia="en-GB"/>
              </w:rPr>
              <w:t xml:space="preserve"> The role is supported by Clinical Directors and Operations Directors for each service and by an Emergency Planning Officer for the EPRR responsibilities.</w:t>
            </w:r>
          </w:p>
          <w:p w14:paraId="77132EE1" w14:textId="77777777" w:rsidR="00AA3B1F" w:rsidRPr="00AA3B1F" w:rsidRDefault="00AA3B1F" w:rsidP="00CB0B0E">
            <w:pPr>
              <w:autoSpaceDE w:val="0"/>
              <w:autoSpaceDN w:val="0"/>
              <w:adjustRightInd w:val="0"/>
              <w:rPr>
                <w:rFonts w:asciiTheme="majorHAnsi" w:eastAsia="Times New Roman" w:hAnsiTheme="majorHAnsi" w:cs="Calibri"/>
                <w:color w:val="262727"/>
                <w:lang w:eastAsia="en-GB"/>
              </w:rPr>
            </w:pPr>
          </w:p>
          <w:p w14:paraId="35FA682C" w14:textId="77777777" w:rsidR="00AA3B1F" w:rsidRPr="00AA3B1F" w:rsidRDefault="00AA3B1F" w:rsidP="00CB0B0E">
            <w:pPr>
              <w:autoSpaceDE w:val="0"/>
              <w:autoSpaceDN w:val="0"/>
              <w:adjustRightInd w:val="0"/>
              <w:rPr>
                <w:rFonts w:asciiTheme="majorHAnsi" w:eastAsia="Times New Roman" w:hAnsiTheme="majorHAnsi" w:cs="Calibri"/>
              </w:rPr>
            </w:pPr>
            <w:r w:rsidRPr="00AA3B1F">
              <w:rPr>
                <w:rFonts w:asciiTheme="majorHAnsi" w:eastAsia="Times New Roman" w:hAnsiTheme="majorHAnsi" w:cs="Calibri"/>
                <w:b/>
                <w:color w:val="262727"/>
                <w:lang w:eastAsia="en-GB"/>
              </w:rPr>
              <w:t>Critical success factors</w:t>
            </w:r>
            <w:r w:rsidRPr="00AA3B1F">
              <w:rPr>
                <w:rFonts w:asciiTheme="majorHAnsi" w:eastAsia="Times New Roman" w:hAnsiTheme="majorHAnsi" w:cs="Calibri"/>
                <w:color w:val="262727"/>
                <w:lang w:eastAsia="en-GB"/>
              </w:rPr>
              <w:t xml:space="preserve"> </w:t>
            </w:r>
          </w:p>
          <w:p w14:paraId="627B3254" w14:textId="77777777" w:rsidR="00AA3B1F" w:rsidRPr="00AA3B1F" w:rsidRDefault="00AA3B1F" w:rsidP="00AA3B1F">
            <w:pPr>
              <w:numPr>
                <w:ilvl w:val="0"/>
                <w:numId w:val="4"/>
              </w:numPr>
              <w:rPr>
                <w:rFonts w:asciiTheme="majorHAnsi" w:eastAsia="Times New Roman" w:hAnsiTheme="majorHAnsi" w:cs="Arial"/>
              </w:rPr>
            </w:pPr>
            <w:r w:rsidRPr="00AA3B1F">
              <w:rPr>
                <w:rFonts w:asciiTheme="majorHAnsi" w:eastAsia="Times New Roman" w:hAnsiTheme="majorHAnsi" w:cs="Arial"/>
              </w:rPr>
              <w:t>Delivery of high quality, patient centred services across services, ensuring that the Trust adheres to national policy and practice in all key areas of responsibility.</w:t>
            </w:r>
          </w:p>
          <w:p w14:paraId="2B46B242" w14:textId="77777777" w:rsidR="00AA3B1F" w:rsidRPr="00AA3B1F" w:rsidRDefault="00AA3B1F" w:rsidP="00AA3B1F">
            <w:pPr>
              <w:numPr>
                <w:ilvl w:val="0"/>
                <w:numId w:val="4"/>
              </w:numPr>
              <w:rPr>
                <w:rFonts w:asciiTheme="majorHAnsi" w:eastAsia="Times New Roman" w:hAnsiTheme="majorHAnsi" w:cs="Arial"/>
              </w:rPr>
            </w:pPr>
            <w:r w:rsidRPr="00AA3B1F">
              <w:rPr>
                <w:rFonts w:asciiTheme="majorHAnsi" w:eastAsia="Times New Roman" w:hAnsiTheme="majorHAnsi" w:cs="Arial"/>
              </w:rPr>
              <w:t>Drive performance and ensure services are delivered against plan and within resources</w:t>
            </w:r>
          </w:p>
          <w:p w14:paraId="52315D7A" w14:textId="77777777" w:rsidR="00AA3B1F" w:rsidRPr="00AA3B1F" w:rsidRDefault="00AA3B1F" w:rsidP="00AA3B1F">
            <w:pPr>
              <w:numPr>
                <w:ilvl w:val="0"/>
                <w:numId w:val="4"/>
              </w:numPr>
              <w:rPr>
                <w:rFonts w:asciiTheme="majorHAnsi" w:eastAsia="Times New Roman" w:hAnsiTheme="majorHAnsi" w:cs="Arial"/>
              </w:rPr>
            </w:pPr>
            <w:r w:rsidRPr="00AA3B1F">
              <w:rPr>
                <w:rFonts w:asciiTheme="majorHAnsi" w:eastAsia="Times New Roman" w:hAnsiTheme="majorHAnsi" w:cs="Arial"/>
              </w:rPr>
              <w:t xml:space="preserve">Ensure delivery of all </w:t>
            </w:r>
            <w:proofErr w:type="gramStart"/>
            <w:r w:rsidRPr="00AA3B1F">
              <w:rPr>
                <w:rFonts w:asciiTheme="majorHAnsi" w:eastAsia="Times New Roman" w:hAnsiTheme="majorHAnsi" w:cs="Arial"/>
              </w:rPr>
              <w:t>service related</w:t>
            </w:r>
            <w:proofErr w:type="gramEnd"/>
            <w:r w:rsidRPr="00AA3B1F">
              <w:rPr>
                <w:rFonts w:asciiTheme="majorHAnsi" w:eastAsia="Times New Roman" w:hAnsiTheme="majorHAnsi" w:cs="Arial"/>
              </w:rPr>
              <w:t xml:space="preserve"> national targets, quality standards and contractual requirements </w:t>
            </w:r>
          </w:p>
          <w:p w14:paraId="4ADBE072" w14:textId="77777777" w:rsidR="00AA3B1F" w:rsidRPr="00AA3B1F" w:rsidRDefault="00AA3B1F" w:rsidP="00AA3B1F">
            <w:pPr>
              <w:numPr>
                <w:ilvl w:val="0"/>
                <w:numId w:val="4"/>
              </w:numPr>
              <w:rPr>
                <w:rFonts w:asciiTheme="majorHAnsi" w:eastAsia="Times New Roman" w:hAnsiTheme="majorHAnsi" w:cs="Arial"/>
              </w:rPr>
            </w:pPr>
            <w:r w:rsidRPr="00AA3B1F">
              <w:rPr>
                <w:rFonts w:asciiTheme="majorHAnsi" w:eastAsia="Times New Roman" w:hAnsiTheme="majorHAnsi" w:cs="Arial"/>
              </w:rPr>
              <w:t>Ensure robust capacity planning and system resilience across services</w:t>
            </w:r>
          </w:p>
          <w:p w14:paraId="703E480F" w14:textId="77777777" w:rsidR="00AA3B1F" w:rsidRPr="00AA3B1F" w:rsidRDefault="00AA3B1F" w:rsidP="00AA3B1F">
            <w:pPr>
              <w:numPr>
                <w:ilvl w:val="0"/>
                <w:numId w:val="4"/>
              </w:numPr>
              <w:rPr>
                <w:rFonts w:asciiTheme="majorHAnsi" w:eastAsia="Times New Roman" w:hAnsiTheme="majorHAnsi" w:cs="Arial"/>
              </w:rPr>
            </w:pPr>
            <w:r w:rsidRPr="00AA3B1F">
              <w:rPr>
                <w:rFonts w:asciiTheme="majorHAnsi" w:eastAsia="Times New Roman" w:hAnsiTheme="majorHAnsi" w:cs="Arial"/>
              </w:rPr>
              <w:t>Deliver financial targets</w:t>
            </w:r>
          </w:p>
          <w:p w14:paraId="205F4EB4" w14:textId="77777777" w:rsidR="00AA3B1F" w:rsidRPr="00AA3B1F" w:rsidRDefault="00AA3B1F" w:rsidP="00AA3B1F">
            <w:pPr>
              <w:numPr>
                <w:ilvl w:val="0"/>
                <w:numId w:val="4"/>
              </w:numPr>
              <w:rPr>
                <w:rFonts w:asciiTheme="majorHAnsi" w:eastAsia="Times New Roman" w:hAnsiTheme="majorHAnsi" w:cs="Arial"/>
              </w:rPr>
            </w:pPr>
            <w:r w:rsidRPr="00AA3B1F">
              <w:rPr>
                <w:rFonts w:asciiTheme="majorHAnsi" w:eastAsia="Times New Roman" w:hAnsiTheme="majorHAnsi" w:cs="Arial"/>
              </w:rPr>
              <w:t>Lead the continued development and implementation of clinical service redesign and improvement, including identification and delivery of clinical transformation and cost improvement schemes</w:t>
            </w:r>
          </w:p>
          <w:p w14:paraId="035B0E8F" w14:textId="77777777" w:rsidR="00AA3B1F" w:rsidRPr="00AA3B1F" w:rsidRDefault="00AA3B1F" w:rsidP="00AA3B1F">
            <w:pPr>
              <w:numPr>
                <w:ilvl w:val="0"/>
                <w:numId w:val="4"/>
              </w:numPr>
              <w:rPr>
                <w:rFonts w:asciiTheme="majorHAnsi" w:eastAsia="Times New Roman" w:hAnsiTheme="majorHAnsi" w:cs="Arial"/>
              </w:rPr>
            </w:pPr>
            <w:r w:rsidRPr="00AA3B1F">
              <w:rPr>
                <w:rFonts w:asciiTheme="majorHAnsi" w:eastAsia="Times New Roman" w:hAnsiTheme="majorHAnsi" w:cs="Arial"/>
              </w:rPr>
              <w:t>Promote innovation in service design and delivery</w:t>
            </w:r>
          </w:p>
          <w:p w14:paraId="574A3C25" w14:textId="77777777" w:rsidR="00AA3B1F" w:rsidRPr="00AA3B1F" w:rsidRDefault="00AA3B1F" w:rsidP="00AA3B1F">
            <w:pPr>
              <w:numPr>
                <w:ilvl w:val="0"/>
                <w:numId w:val="4"/>
              </w:numPr>
              <w:rPr>
                <w:rFonts w:asciiTheme="majorHAnsi" w:eastAsia="Times New Roman" w:hAnsiTheme="majorHAnsi" w:cs="Arial"/>
              </w:rPr>
            </w:pPr>
            <w:r w:rsidRPr="00AA3B1F">
              <w:rPr>
                <w:rFonts w:asciiTheme="majorHAnsi" w:eastAsia="Times New Roman" w:hAnsiTheme="majorHAnsi" w:cs="Arial"/>
              </w:rPr>
              <w:lastRenderedPageBreak/>
              <w:t xml:space="preserve">Establish and maintain excellent internal and external relationships, ensuring effective communication of Trust objectives and plans whilst supporting an active agenda of clinician engagement and patient involvement. </w:t>
            </w:r>
          </w:p>
          <w:p w14:paraId="55F23A1F" w14:textId="77777777" w:rsidR="00AA3B1F" w:rsidRPr="00AA3B1F" w:rsidRDefault="00AA3B1F" w:rsidP="00AA3B1F">
            <w:pPr>
              <w:numPr>
                <w:ilvl w:val="0"/>
                <w:numId w:val="4"/>
              </w:numPr>
              <w:rPr>
                <w:rFonts w:asciiTheme="majorHAnsi" w:eastAsia="Times New Roman" w:hAnsiTheme="majorHAnsi" w:cs="Arial"/>
              </w:rPr>
            </w:pPr>
            <w:r w:rsidRPr="00AA3B1F">
              <w:rPr>
                <w:rFonts w:asciiTheme="majorHAnsi" w:eastAsia="Times New Roman" w:hAnsiTheme="majorHAnsi" w:cs="Arial"/>
              </w:rPr>
              <w:t>Deliver city wide and accountable care system wide planning and transformation</w:t>
            </w:r>
          </w:p>
          <w:p w14:paraId="48AC9991" w14:textId="77777777" w:rsidR="00AA3B1F" w:rsidRPr="00AA3B1F" w:rsidRDefault="00AA3B1F" w:rsidP="00CB0B0E">
            <w:pPr>
              <w:jc w:val="both"/>
              <w:rPr>
                <w:rFonts w:asciiTheme="majorHAnsi" w:eastAsia="Times New Roman" w:hAnsiTheme="majorHAnsi" w:cs="Arial"/>
              </w:rPr>
            </w:pPr>
          </w:p>
          <w:p w14:paraId="208C3581" w14:textId="77777777" w:rsidR="00AA3B1F" w:rsidRPr="00AA3B1F" w:rsidRDefault="00AA3B1F" w:rsidP="00CB0B0E">
            <w:pPr>
              <w:rPr>
                <w:rFonts w:asciiTheme="majorHAnsi" w:eastAsia="Times New Roman" w:hAnsiTheme="majorHAnsi" w:cs="Calibri"/>
                <w:color w:val="333333"/>
                <w:lang w:eastAsia="en-GB"/>
              </w:rPr>
            </w:pPr>
            <w:r w:rsidRPr="00AA3B1F">
              <w:rPr>
                <w:rFonts w:asciiTheme="majorHAnsi" w:eastAsia="Times New Roman" w:hAnsiTheme="majorHAnsi" w:cs="Calibri"/>
                <w:color w:val="333333"/>
                <w:lang w:eastAsia="en-GB"/>
              </w:rPr>
              <w:t xml:space="preserve">The role is supported by Clinical Directors and Operations Directors for each service. </w:t>
            </w:r>
          </w:p>
          <w:p w14:paraId="3DED69EF" w14:textId="77777777" w:rsidR="00AA3B1F" w:rsidRPr="00AA3B1F" w:rsidRDefault="00AA3B1F" w:rsidP="00CB0B0E">
            <w:pPr>
              <w:rPr>
                <w:rFonts w:asciiTheme="majorHAnsi" w:hAnsiTheme="majorHAnsi"/>
              </w:rPr>
            </w:pPr>
          </w:p>
        </w:tc>
      </w:tr>
      <w:tr w:rsidR="00AA3B1F" w:rsidRPr="00AA3B1F" w14:paraId="0E7CEA82" w14:textId="77777777" w:rsidTr="00AA3B1F">
        <w:trPr>
          <w:trHeight w:val="428"/>
        </w:trPr>
        <w:tc>
          <w:tcPr>
            <w:tcW w:w="9918" w:type="dxa"/>
            <w:gridSpan w:val="3"/>
          </w:tcPr>
          <w:p w14:paraId="70D74B9E" w14:textId="77777777" w:rsidR="00AA3B1F" w:rsidRPr="00AA3B1F" w:rsidRDefault="00AA3B1F" w:rsidP="00CB0B0E">
            <w:pPr>
              <w:rPr>
                <w:rFonts w:asciiTheme="majorHAnsi" w:hAnsiTheme="majorHAnsi"/>
                <w:b/>
              </w:rPr>
            </w:pPr>
            <w:r w:rsidRPr="00AA3B1F">
              <w:rPr>
                <w:rFonts w:asciiTheme="majorHAnsi" w:hAnsiTheme="majorHAnsi"/>
                <w:b/>
              </w:rPr>
              <w:lastRenderedPageBreak/>
              <w:t>Main duties</w:t>
            </w:r>
          </w:p>
        </w:tc>
      </w:tr>
      <w:tr w:rsidR="00AA3B1F" w:rsidRPr="00AA3B1F" w14:paraId="707D4135" w14:textId="77777777" w:rsidTr="00AA3B1F">
        <w:trPr>
          <w:trHeight w:val="699"/>
        </w:trPr>
        <w:tc>
          <w:tcPr>
            <w:tcW w:w="9918" w:type="dxa"/>
            <w:gridSpan w:val="3"/>
          </w:tcPr>
          <w:p w14:paraId="693D2550" w14:textId="77777777" w:rsidR="00AA3B1F" w:rsidRPr="00AA3B1F" w:rsidRDefault="00AA3B1F" w:rsidP="00CB0B0E">
            <w:pPr>
              <w:ind w:left="600" w:hanging="567"/>
              <w:rPr>
                <w:rFonts w:asciiTheme="majorHAnsi" w:hAnsiTheme="majorHAnsi" w:cs="Arial"/>
                <w:b/>
              </w:rPr>
            </w:pPr>
            <w:r w:rsidRPr="00AA3B1F">
              <w:rPr>
                <w:rFonts w:asciiTheme="majorHAnsi" w:hAnsiTheme="majorHAnsi" w:cs="Arial"/>
                <w:b/>
              </w:rPr>
              <w:t>Operational Services</w:t>
            </w:r>
          </w:p>
          <w:p w14:paraId="69CD4EB8" w14:textId="77777777" w:rsidR="00AA3B1F" w:rsidRPr="00AA3B1F" w:rsidRDefault="00AA3B1F" w:rsidP="00AA3B1F">
            <w:pPr>
              <w:pStyle w:val="ListParagraph"/>
              <w:numPr>
                <w:ilvl w:val="0"/>
                <w:numId w:val="7"/>
              </w:numPr>
              <w:contextualSpacing w:val="0"/>
              <w:rPr>
                <w:rFonts w:asciiTheme="majorHAnsi" w:hAnsiTheme="majorHAnsi"/>
                <w:color w:val="333333"/>
                <w:lang w:eastAsia="en-GB"/>
              </w:rPr>
            </w:pPr>
            <w:r w:rsidRPr="00AA3B1F">
              <w:rPr>
                <w:rFonts w:asciiTheme="majorHAnsi" w:hAnsiTheme="majorHAnsi"/>
                <w:color w:val="333333"/>
                <w:lang w:eastAsia="en-GB"/>
              </w:rPr>
              <w:t>Operational accountability for:</w:t>
            </w:r>
          </w:p>
          <w:p w14:paraId="0451CED3" w14:textId="77777777" w:rsidR="00AA3B1F" w:rsidRPr="00AA3B1F" w:rsidRDefault="00AA3B1F" w:rsidP="00AA3B1F">
            <w:pPr>
              <w:pStyle w:val="ListParagraph"/>
              <w:numPr>
                <w:ilvl w:val="1"/>
                <w:numId w:val="4"/>
              </w:numPr>
              <w:contextualSpacing w:val="0"/>
              <w:rPr>
                <w:rFonts w:asciiTheme="majorHAnsi" w:eastAsia="Times New Roman" w:hAnsiTheme="majorHAnsi"/>
                <w:color w:val="333333"/>
                <w:lang w:eastAsia="en-GB"/>
              </w:rPr>
            </w:pPr>
            <w:r w:rsidRPr="00AA3B1F">
              <w:rPr>
                <w:rFonts w:asciiTheme="majorHAnsi" w:eastAsia="Times New Roman" w:hAnsiTheme="majorHAnsi"/>
                <w:color w:val="333333"/>
                <w:lang w:eastAsia="en-GB"/>
              </w:rPr>
              <w:t>Adult Services – Portsmouth &amp; Southampton</w:t>
            </w:r>
          </w:p>
          <w:p w14:paraId="5178304B" w14:textId="77777777" w:rsidR="00AA3B1F" w:rsidRPr="00AA3B1F" w:rsidRDefault="00AA3B1F" w:rsidP="00AA3B1F">
            <w:pPr>
              <w:pStyle w:val="ListParagraph"/>
              <w:numPr>
                <w:ilvl w:val="1"/>
                <w:numId w:val="4"/>
              </w:numPr>
              <w:contextualSpacing w:val="0"/>
              <w:rPr>
                <w:rFonts w:asciiTheme="majorHAnsi" w:eastAsia="Times New Roman" w:hAnsiTheme="majorHAnsi"/>
                <w:color w:val="333333"/>
                <w:lang w:eastAsia="en-GB"/>
              </w:rPr>
            </w:pPr>
            <w:r w:rsidRPr="00AA3B1F">
              <w:rPr>
                <w:rFonts w:asciiTheme="majorHAnsi" w:eastAsia="Times New Roman" w:hAnsiTheme="majorHAnsi"/>
                <w:color w:val="333333"/>
                <w:lang w:eastAsia="en-GB"/>
              </w:rPr>
              <w:t>Children’s Services – Portsmouth, Southampton, IOW &amp; some areas of Hampshire</w:t>
            </w:r>
          </w:p>
          <w:p w14:paraId="0AE19D91" w14:textId="77777777" w:rsidR="00AA3B1F" w:rsidRPr="00AA3B1F" w:rsidRDefault="00AA3B1F" w:rsidP="00AA3B1F">
            <w:pPr>
              <w:pStyle w:val="ListParagraph"/>
              <w:numPr>
                <w:ilvl w:val="1"/>
                <w:numId w:val="4"/>
              </w:numPr>
              <w:contextualSpacing w:val="0"/>
              <w:rPr>
                <w:rFonts w:asciiTheme="majorHAnsi" w:eastAsia="Times New Roman" w:hAnsiTheme="majorHAnsi"/>
                <w:color w:val="333333"/>
                <w:lang w:eastAsia="en-GB"/>
              </w:rPr>
            </w:pPr>
            <w:r w:rsidRPr="00AA3B1F">
              <w:rPr>
                <w:rFonts w:asciiTheme="majorHAnsi" w:eastAsia="Times New Roman" w:hAnsiTheme="majorHAnsi"/>
                <w:color w:val="333333"/>
                <w:lang w:eastAsia="en-GB"/>
              </w:rPr>
              <w:t>Mental Health Services Portsmouth</w:t>
            </w:r>
          </w:p>
          <w:p w14:paraId="0C6681DF" w14:textId="77777777" w:rsidR="00AA3B1F" w:rsidRPr="00AA3B1F" w:rsidRDefault="00AA3B1F" w:rsidP="00AA3B1F">
            <w:pPr>
              <w:pStyle w:val="ListParagraph"/>
              <w:numPr>
                <w:ilvl w:val="1"/>
                <w:numId w:val="4"/>
              </w:numPr>
              <w:contextualSpacing w:val="0"/>
              <w:rPr>
                <w:rFonts w:asciiTheme="majorHAnsi" w:eastAsia="Times New Roman" w:hAnsiTheme="majorHAnsi"/>
                <w:color w:val="333333"/>
                <w:lang w:eastAsia="en-GB"/>
              </w:rPr>
            </w:pPr>
            <w:r w:rsidRPr="00AA3B1F">
              <w:rPr>
                <w:rFonts w:asciiTheme="majorHAnsi" w:eastAsia="Times New Roman" w:hAnsiTheme="majorHAnsi"/>
                <w:color w:val="333333"/>
                <w:lang w:eastAsia="en-GB"/>
              </w:rPr>
              <w:t>0-19 and Immunisations and Vaccinations IOW</w:t>
            </w:r>
          </w:p>
          <w:p w14:paraId="5390F258" w14:textId="77777777" w:rsidR="00AA3B1F" w:rsidRPr="00AA3B1F" w:rsidRDefault="00AA3B1F" w:rsidP="00AA3B1F">
            <w:pPr>
              <w:numPr>
                <w:ilvl w:val="1"/>
                <w:numId w:val="4"/>
              </w:numPr>
              <w:spacing w:before="100" w:beforeAutospacing="1" w:after="100" w:afterAutospacing="1"/>
              <w:rPr>
                <w:rFonts w:asciiTheme="majorHAnsi" w:hAnsiTheme="majorHAnsi" w:cs="Calibri"/>
                <w:lang w:eastAsia="en-GB"/>
              </w:rPr>
            </w:pPr>
            <w:r w:rsidRPr="00AA3B1F">
              <w:rPr>
                <w:rFonts w:asciiTheme="majorHAnsi" w:hAnsiTheme="majorHAnsi"/>
                <w:color w:val="333333"/>
                <w:lang w:eastAsia="en-GB"/>
              </w:rPr>
              <w:t xml:space="preserve">SRO for community &amp; mental health partnership between Solent &amp; IOWT </w:t>
            </w:r>
          </w:p>
          <w:p w14:paraId="7AAE0BDB" w14:textId="77777777" w:rsidR="00AA3B1F" w:rsidRPr="00AA3B1F" w:rsidRDefault="00AA3B1F" w:rsidP="00AA3B1F">
            <w:pPr>
              <w:numPr>
                <w:ilvl w:val="1"/>
                <w:numId w:val="4"/>
              </w:numPr>
              <w:spacing w:before="100" w:beforeAutospacing="1" w:after="100" w:afterAutospacing="1"/>
              <w:rPr>
                <w:rFonts w:asciiTheme="majorHAnsi" w:hAnsiTheme="majorHAnsi" w:cs="Calibri"/>
                <w:lang w:eastAsia="en-GB"/>
              </w:rPr>
            </w:pPr>
            <w:r w:rsidRPr="00AA3B1F">
              <w:rPr>
                <w:rFonts w:asciiTheme="majorHAnsi" w:hAnsiTheme="majorHAnsi" w:cs="Calibri"/>
                <w:lang w:eastAsia="en-GB"/>
              </w:rPr>
              <w:t>MSK, Podiatry and Pain services and the GP Practice</w:t>
            </w:r>
          </w:p>
          <w:p w14:paraId="0209D45D" w14:textId="77777777" w:rsidR="00AA3B1F" w:rsidRPr="00AA3B1F" w:rsidRDefault="00AA3B1F" w:rsidP="00AA3B1F">
            <w:pPr>
              <w:numPr>
                <w:ilvl w:val="1"/>
                <w:numId w:val="4"/>
              </w:numPr>
              <w:spacing w:before="100" w:beforeAutospacing="1" w:after="100" w:afterAutospacing="1"/>
              <w:rPr>
                <w:rFonts w:asciiTheme="majorHAnsi" w:hAnsiTheme="majorHAnsi" w:cs="Calibri"/>
                <w:lang w:eastAsia="en-GB"/>
              </w:rPr>
            </w:pPr>
            <w:r w:rsidRPr="00AA3B1F">
              <w:rPr>
                <w:rFonts w:asciiTheme="majorHAnsi" w:hAnsiTheme="majorHAnsi" w:cs="Calibri"/>
                <w:lang w:eastAsia="en-GB"/>
              </w:rPr>
              <w:t xml:space="preserve">Sexual Health – County wide and IOW </w:t>
            </w:r>
          </w:p>
          <w:p w14:paraId="4E249461" w14:textId="77777777" w:rsidR="00AA3B1F" w:rsidRPr="00AA3B1F" w:rsidRDefault="00AA3B1F" w:rsidP="00AA3B1F">
            <w:pPr>
              <w:numPr>
                <w:ilvl w:val="1"/>
                <w:numId w:val="4"/>
              </w:numPr>
              <w:spacing w:before="100" w:beforeAutospacing="1" w:after="100" w:afterAutospacing="1"/>
              <w:rPr>
                <w:rFonts w:asciiTheme="majorHAnsi" w:hAnsiTheme="majorHAnsi" w:cs="Calibri"/>
                <w:lang w:eastAsia="en-GB"/>
              </w:rPr>
            </w:pPr>
            <w:r w:rsidRPr="00AA3B1F">
              <w:rPr>
                <w:rFonts w:asciiTheme="majorHAnsi" w:hAnsiTheme="majorHAnsi" w:cs="Calibri"/>
                <w:lang w:eastAsia="en-GB"/>
              </w:rPr>
              <w:t xml:space="preserve">Specialist Dental Services – County wide and IOW </w:t>
            </w:r>
          </w:p>
          <w:p w14:paraId="6C5D279A" w14:textId="77777777" w:rsidR="00AA3B1F" w:rsidRPr="00AA3B1F" w:rsidRDefault="00AA3B1F" w:rsidP="00AA3B1F">
            <w:pPr>
              <w:numPr>
                <w:ilvl w:val="1"/>
                <w:numId w:val="4"/>
              </w:numPr>
              <w:spacing w:before="100" w:beforeAutospacing="1" w:after="100" w:afterAutospacing="1"/>
              <w:rPr>
                <w:rFonts w:asciiTheme="majorHAnsi" w:hAnsiTheme="majorHAnsi" w:cs="Calibri"/>
                <w:lang w:eastAsia="en-GB"/>
              </w:rPr>
            </w:pPr>
            <w:r w:rsidRPr="00AA3B1F">
              <w:rPr>
                <w:rFonts w:asciiTheme="majorHAnsi" w:hAnsiTheme="majorHAnsi" w:cs="Calibri"/>
                <w:lang w:eastAsia="en-GB"/>
              </w:rPr>
              <w:t>HIOW Veterans Mental Health High Intensity Service</w:t>
            </w:r>
          </w:p>
          <w:p w14:paraId="4CC53209" w14:textId="77777777" w:rsidR="00AA3B1F" w:rsidRPr="00AA3B1F" w:rsidRDefault="00AA3B1F" w:rsidP="00AA3B1F">
            <w:pPr>
              <w:numPr>
                <w:ilvl w:val="1"/>
                <w:numId w:val="4"/>
              </w:numPr>
              <w:spacing w:before="100" w:beforeAutospacing="1" w:after="100" w:afterAutospacing="1"/>
              <w:rPr>
                <w:rFonts w:asciiTheme="majorHAnsi" w:hAnsiTheme="majorHAnsi" w:cs="Calibri"/>
                <w:lang w:eastAsia="en-GB"/>
              </w:rPr>
            </w:pPr>
            <w:r w:rsidRPr="00AA3B1F">
              <w:rPr>
                <w:rFonts w:asciiTheme="majorHAnsi" w:hAnsiTheme="majorHAnsi" w:cs="Calibri"/>
                <w:lang w:eastAsia="en-GB"/>
              </w:rPr>
              <w:t>HIOW Covid Mass Vaccination centres programme</w:t>
            </w:r>
          </w:p>
          <w:p w14:paraId="441D5D1C" w14:textId="77777777" w:rsidR="00AA3B1F" w:rsidRPr="00AA3B1F" w:rsidRDefault="00AA3B1F" w:rsidP="00AA3B1F">
            <w:pPr>
              <w:numPr>
                <w:ilvl w:val="0"/>
                <w:numId w:val="4"/>
              </w:numPr>
              <w:spacing w:before="100" w:beforeAutospacing="1" w:after="100" w:afterAutospacing="1"/>
              <w:rPr>
                <w:rFonts w:asciiTheme="majorHAnsi" w:hAnsiTheme="majorHAnsi" w:cs="Calibri"/>
                <w:color w:val="333333"/>
                <w:lang w:eastAsia="en-GB"/>
              </w:rPr>
            </w:pPr>
            <w:r w:rsidRPr="00AA3B1F">
              <w:rPr>
                <w:rFonts w:asciiTheme="majorHAnsi" w:hAnsiTheme="majorHAnsi" w:cs="Calibri"/>
                <w:color w:val="333333"/>
                <w:lang w:eastAsia="en-GB"/>
              </w:rPr>
              <w:t>Take strategic responsibility for implementation of the clinical service strategy, as well as ensuring the day-to-day delivery of clinical operations.</w:t>
            </w:r>
            <w:r w:rsidRPr="00AA3B1F">
              <w:rPr>
                <w:rFonts w:asciiTheme="majorHAnsi" w:hAnsiTheme="majorHAnsi" w:cs="Calibri"/>
                <w:b/>
                <w:bCs/>
                <w:color w:val="333333"/>
                <w:lang w:eastAsia="en-GB"/>
              </w:rPr>
              <w:t xml:space="preserve"> </w:t>
            </w:r>
          </w:p>
          <w:p w14:paraId="3589CCD8" w14:textId="77777777" w:rsidR="00AA3B1F" w:rsidRPr="00AA3B1F" w:rsidRDefault="00AA3B1F" w:rsidP="00AA3B1F">
            <w:pPr>
              <w:numPr>
                <w:ilvl w:val="0"/>
                <w:numId w:val="4"/>
              </w:numPr>
              <w:spacing w:before="100" w:beforeAutospacing="1" w:after="100" w:afterAutospacing="1"/>
              <w:rPr>
                <w:rFonts w:asciiTheme="majorHAnsi" w:hAnsiTheme="majorHAnsi" w:cs="Calibri"/>
                <w:color w:val="333333"/>
                <w:lang w:eastAsia="en-GB"/>
              </w:rPr>
            </w:pPr>
            <w:r w:rsidRPr="00AA3B1F">
              <w:rPr>
                <w:rFonts w:asciiTheme="majorHAnsi" w:hAnsiTheme="majorHAnsi" w:cs="Calibri"/>
                <w:color w:val="333333"/>
                <w:lang w:eastAsia="en-GB"/>
              </w:rPr>
              <w:t>Manage the delivery of all services across Solent</w:t>
            </w:r>
          </w:p>
          <w:p w14:paraId="028453DD" w14:textId="77777777" w:rsidR="00AA3B1F" w:rsidRPr="00AA3B1F" w:rsidRDefault="00AA3B1F" w:rsidP="00AA3B1F">
            <w:pPr>
              <w:numPr>
                <w:ilvl w:val="0"/>
                <w:numId w:val="4"/>
              </w:numPr>
              <w:spacing w:before="100" w:beforeAutospacing="1" w:after="100" w:afterAutospacing="1"/>
              <w:rPr>
                <w:rFonts w:asciiTheme="majorHAnsi" w:hAnsiTheme="majorHAnsi" w:cs="Calibri"/>
                <w:color w:val="333333"/>
                <w:lang w:eastAsia="en-GB"/>
              </w:rPr>
            </w:pPr>
            <w:r w:rsidRPr="00AA3B1F">
              <w:rPr>
                <w:rFonts w:asciiTheme="majorHAnsi" w:hAnsiTheme="majorHAnsi" w:cs="Calibri"/>
                <w:color w:val="333333"/>
                <w:lang w:eastAsia="en-GB"/>
              </w:rPr>
              <w:t xml:space="preserve">Ensure predictive operational management is in place, to anticipate and to manage both opportunities and problems in service delivery. </w:t>
            </w:r>
          </w:p>
          <w:p w14:paraId="2991ED26" w14:textId="77777777" w:rsidR="00AA3B1F" w:rsidRPr="00AA3B1F" w:rsidRDefault="00AA3B1F" w:rsidP="00AA3B1F">
            <w:pPr>
              <w:numPr>
                <w:ilvl w:val="0"/>
                <w:numId w:val="4"/>
              </w:numPr>
              <w:spacing w:before="100" w:beforeAutospacing="1" w:after="100" w:afterAutospacing="1"/>
              <w:rPr>
                <w:rFonts w:asciiTheme="majorHAnsi" w:hAnsiTheme="majorHAnsi" w:cs="Calibri"/>
                <w:color w:val="333333"/>
                <w:lang w:eastAsia="en-GB"/>
              </w:rPr>
            </w:pPr>
            <w:r w:rsidRPr="00AA3B1F">
              <w:rPr>
                <w:rFonts w:asciiTheme="majorHAnsi" w:hAnsiTheme="majorHAnsi" w:cs="Calibri"/>
                <w:color w:val="333333"/>
                <w:lang w:eastAsia="en-GB"/>
              </w:rPr>
              <w:t xml:space="preserve">Deliver </w:t>
            </w:r>
            <w:proofErr w:type="gramStart"/>
            <w:r w:rsidRPr="00AA3B1F">
              <w:rPr>
                <w:rFonts w:asciiTheme="majorHAnsi" w:hAnsiTheme="majorHAnsi" w:cs="Calibri"/>
                <w:color w:val="333333"/>
                <w:lang w:eastAsia="en-GB"/>
              </w:rPr>
              <w:t>all of</w:t>
            </w:r>
            <w:proofErr w:type="gramEnd"/>
            <w:r w:rsidRPr="00AA3B1F">
              <w:rPr>
                <w:rFonts w:asciiTheme="majorHAnsi" w:hAnsiTheme="majorHAnsi" w:cs="Calibri"/>
                <w:color w:val="333333"/>
                <w:lang w:eastAsia="en-GB"/>
              </w:rPr>
              <w:t xml:space="preserve"> the mandated operational targets in service delivery within the agreed resources, particularly existing and new national targets provided by the Department of Health and in line with the agreed annual business plan. </w:t>
            </w:r>
          </w:p>
          <w:p w14:paraId="5E43968F" w14:textId="77777777" w:rsidR="00AA3B1F" w:rsidRPr="00AA3B1F" w:rsidRDefault="00AA3B1F" w:rsidP="00AA3B1F">
            <w:pPr>
              <w:numPr>
                <w:ilvl w:val="0"/>
                <w:numId w:val="4"/>
              </w:numPr>
              <w:spacing w:before="100" w:beforeAutospacing="1" w:after="100" w:afterAutospacing="1"/>
              <w:rPr>
                <w:rFonts w:asciiTheme="majorHAnsi" w:hAnsiTheme="majorHAnsi" w:cs="Calibri"/>
                <w:color w:val="333333"/>
                <w:lang w:eastAsia="en-GB"/>
              </w:rPr>
            </w:pPr>
            <w:r w:rsidRPr="00AA3B1F">
              <w:rPr>
                <w:rFonts w:asciiTheme="majorHAnsi" w:hAnsiTheme="majorHAnsi" w:cs="Calibri"/>
                <w:color w:val="333333"/>
                <w:lang w:eastAsia="en-GB"/>
              </w:rPr>
              <w:t xml:space="preserve">Co-ordinate operational services contributions to the annual business planning process, ensuring realistic and achievable plans are developed to support the Trust strategy. </w:t>
            </w:r>
          </w:p>
          <w:p w14:paraId="61F3CEEE" w14:textId="77777777" w:rsidR="00AA3B1F" w:rsidRPr="00AA3B1F" w:rsidRDefault="00AA3B1F" w:rsidP="00AA3B1F">
            <w:pPr>
              <w:numPr>
                <w:ilvl w:val="0"/>
                <w:numId w:val="4"/>
              </w:numPr>
              <w:spacing w:before="100" w:beforeAutospacing="1" w:after="100" w:afterAutospacing="1"/>
              <w:rPr>
                <w:rFonts w:asciiTheme="majorHAnsi" w:hAnsiTheme="majorHAnsi" w:cs="Calibri"/>
                <w:color w:val="333333"/>
                <w:lang w:eastAsia="en-GB"/>
              </w:rPr>
            </w:pPr>
            <w:r w:rsidRPr="00AA3B1F">
              <w:rPr>
                <w:rFonts w:asciiTheme="majorHAnsi" w:hAnsiTheme="majorHAnsi" w:cs="Calibri"/>
                <w:color w:val="333333"/>
                <w:lang w:eastAsia="en-GB"/>
              </w:rPr>
              <w:t xml:space="preserve">Make and foster connections between services to enhance lateral working and care pathway approaches. </w:t>
            </w:r>
          </w:p>
          <w:p w14:paraId="61565846" w14:textId="77777777" w:rsidR="00AA3B1F" w:rsidRPr="00AA3B1F" w:rsidRDefault="00AA3B1F" w:rsidP="00AA3B1F">
            <w:pPr>
              <w:numPr>
                <w:ilvl w:val="0"/>
                <w:numId w:val="4"/>
              </w:numPr>
              <w:spacing w:before="100" w:beforeAutospacing="1" w:after="100" w:afterAutospacing="1"/>
              <w:rPr>
                <w:rFonts w:asciiTheme="majorHAnsi" w:hAnsiTheme="majorHAnsi" w:cs="Calibri"/>
                <w:color w:val="333333"/>
                <w:lang w:eastAsia="en-GB"/>
              </w:rPr>
            </w:pPr>
            <w:r w:rsidRPr="00AA3B1F">
              <w:rPr>
                <w:rFonts w:asciiTheme="majorHAnsi" w:hAnsiTheme="majorHAnsi" w:cs="Calibri"/>
                <w:color w:val="333333"/>
                <w:lang w:eastAsia="en-GB"/>
              </w:rPr>
              <w:t xml:space="preserve">Provide one-to-one support and mentoring for the Clinical Directors, Operations </w:t>
            </w:r>
            <w:proofErr w:type="gramStart"/>
            <w:r w:rsidRPr="00AA3B1F">
              <w:rPr>
                <w:rFonts w:asciiTheme="majorHAnsi" w:hAnsiTheme="majorHAnsi" w:cs="Calibri"/>
                <w:color w:val="333333"/>
                <w:lang w:eastAsia="en-GB"/>
              </w:rPr>
              <w:t>Directors</w:t>
            </w:r>
            <w:proofErr w:type="gramEnd"/>
            <w:r w:rsidRPr="00AA3B1F">
              <w:rPr>
                <w:rFonts w:asciiTheme="majorHAnsi" w:hAnsiTheme="majorHAnsi" w:cs="Calibri"/>
                <w:color w:val="333333"/>
                <w:lang w:eastAsia="en-GB"/>
              </w:rPr>
              <w:t xml:space="preserve"> and senior clinical and managerial staff, to enable their strong leadership of the services. </w:t>
            </w:r>
          </w:p>
          <w:p w14:paraId="48857123" w14:textId="77777777" w:rsidR="00AA3B1F" w:rsidRPr="00AA3B1F" w:rsidRDefault="00AA3B1F" w:rsidP="00AA3B1F">
            <w:pPr>
              <w:numPr>
                <w:ilvl w:val="0"/>
                <w:numId w:val="4"/>
              </w:numPr>
              <w:spacing w:before="100" w:beforeAutospacing="1" w:after="100" w:afterAutospacing="1"/>
              <w:rPr>
                <w:rFonts w:asciiTheme="majorHAnsi" w:hAnsiTheme="majorHAnsi" w:cs="Calibri"/>
                <w:color w:val="333333"/>
                <w:lang w:eastAsia="en-GB"/>
              </w:rPr>
            </w:pPr>
            <w:r w:rsidRPr="00AA3B1F">
              <w:rPr>
                <w:rFonts w:asciiTheme="majorHAnsi" w:hAnsiTheme="majorHAnsi" w:cs="Calibri"/>
                <w:color w:val="333333"/>
                <w:lang w:eastAsia="en-GB"/>
              </w:rPr>
              <w:t xml:space="preserve">Act as a change agent within operational services, particularly in relation to service modernisation. </w:t>
            </w:r>
          </w:p>
          <w:p w14:paraId="42522148" w14:textId="77777777" w:rsidR="00AA3B1F" w:rsidRPr="00AA3B1F" w:rsidRDefault="00AA3B1F" w:rsidP="00AA3B1F">
            <w:pPr>
              <w:numPr>
                <w:ilvl w:val="0"/>
                <w:numId w:val="4"/>
              </w:numPr>
              <w:spacing w:before="100" w:beforeAutospacing="1" w:after="100" w:afterAutospacing="1"/>
              <w:rPr>
                <w:rFonts w:asciiTheme="majorHAnsi" w:hAnsiTheme="majorHAnsi" w:cs="Calibri"/>
                <w:color w:val="333333"/>
                <w:lang w:eastAsia="en-GB"/>
              </w:rPr>
            </w:pPr>
            <w:r w:rsidRPr="00AA3B1F">
              <w:rPr>
                <w:rFonts w:asciiTheme="majorHAnsi" w:hAnsiTheme="majorHAnsi" w:cs="Calibri"/>
                <w:color w:val="333333"/>
                <w:lang w:eastAsia="en-GB"/>
              </w:rPr>
              <w:t>Support the development of a strategy to ensure that senior service staff have the leadership and management skills and competences required in their management roles.</w:t>
            </w:r>
          </w:p>
          <w:p w14:paraId="63D3B1A1" w14:textId="77777777" w:rsidR="00AA3B1F" w:rsidRPr="00AA3B1F" w:rsidRDefault="00AA3B1F" w:rsidP="00AA3B1F">
            <w:pPr>
              <w:numPr>
                <w:ilvl w:val="0"/>
                <w:numId w:val="4"/>
              </w:numPr>
              <w:spacing w:before="100" w:beforeAutospacing="1" w:after="100" w:afterAutospacing="1"/>
              <w:rPr>
                <w:rFonts w:asciiTheme="majorHAnsi" w:hAnsiTheme="majorHAnsi" w:cs="Calibri"/>
                <w:color w:val="333333"/>
                <w:lang w:eastAsia="en-GB"/>
              </w:rPr>
            </w:pPr>
            <w:r w:rsidRPr="00AA3B1F">
              <w:rPr>
                <w:rFonts w:asciiTheme="majorHAnsi" w:hAnsiTheme="majorHAnsi" w:cs="Calibri"/>
                <w:color w:val="333333"/>
                <w:lang w:eastAsia="en-GB"/>
              </w:rPr>
              <w:t xml:space="preserve">Ensure the continuing development of service lines, to work effectively in a devolved way within the corporate framework of strategy, values, </w:t>
            </w:r>
            <w:proofErr w:type="gramStart"/>
            <w:r w:rsidRPr="00AA3B1F">
              <w:rPr>
                <w:rFonts w:asciiTheme="majorHAnsi" w:hAnsiTheme="majorHAnsi" w:cs="Calibri"/>
                <w:color w:val="333333"/>
                <w:lang w:eastAsia="en-GB"/>
              </w:rPr>
              <w:t>policies</w:t>
            </w:r>
            <w:proofErr w:type="gramEnd"/>
            <w:r w:rsidRPr="00AA3B1F">
              <w:rPr>
                <w:rFonts w:asciiTheme="majorHAnsi" w:hAnsiTheme="majorHAnsi" w:cs="Calibri"/>
                <w:color w:val="333333"/>
                <w:lang w:eastAsia="en-GB"/>
              </w:rPr>
              <w:t xml:space="preserve"> and systems. This will involve the development and implementation of systems of service line management. </w:t>
            </w:r>
          </w:p>
          <w:p w14:paraId="4B524B99" w14:textId="77777777" w:rsidR="00AA3B1F" w:rsidRPr="00AA3B1F" w:rsidRDefault="00AA3B1F" w:rsidP="00AA3B1F">
            <w:pPr>
              <w:numPr>
                <w:ilvl w:val="0"/>
                <w:numId w:val="4"/>
              </w:numPr>
              <w:spacing w:before="100" w:beforeAutospacing="1" w:after="100" w:afterAutospacing="1"/>
              <w:rPr>
                <w:rFonts w:asciiTheme="majorHAnsi" w:hAnsiTheme="majorHAnsi" w:cs="Calibri"/>
                <w:color w:val="333333"/>
                <w:lang w:eastAsia="en-GB"/>
              </w:rPr>
            </w:pPr>
            <w:r w:rsidRPr="00AA3B1F">
              <w:rPr>
                <w:rFonts w:asciiTheme="majorHAnsi" w:hAnsiTheme="majorHAnsi"/>
              </w:rPr>
              <w:t xml:space="preserve">Support the Chief Nurse in the development of the organisation's quality and risk strategy which is consistent with the organisation’s objectives and priorities and enables the organisation to meet its key regulatory duties. </w:t>
            </w:r>
          </w:p>
          <w:p w14:paraId="2F2B0BD1" w14:textId="77777777" w:rsidR="00AA3B1F" w:rsidRPr="00AA3B1F" w:rsidRDefault="00AA3B1F" w:rsidP="00AA3B1F">
            <w:pPr>
              <w:numPr>
                <w:ilvl w:val="0"/>
                <w:numId w:val="4"/>
              </w:numPr>
              <w:spacing w:before="100" w:beforeAutospacing="1" w:after="100" w:afterAutospacing="1"/>
              <w:rPr>
                <w:rFonts w:asciiTheme="majorHAnsi" w:hAnsiTheme="majorHAnsi" w:cs="Calibri"/>
                <w:color w:val="333333"/>
                <w:lang w:eastAsia="en-GB"/>
              </w:rPr>
            </w:pPr>
            <w:r w:rsidRPr="00AA3B1F">
              <w:rPr>
                <w:rFonts w:asciiTheme="majorHAnsi" w:hAnsiTheme="majorHAnsi" w:cs="Calibri"/>
                <w:color w:val="333333"/>
                <w:lang w:eastAsia="en-GB"/>
              </w:rPr>
              <w:t xml:space="preserve">Take Board responsibility for monitoring performance of clinical operations against the agreed business plan and targets. Contribute to the development of the overall performance management system for the Trust. </w:t>
            </w:r>
          </w:p>
          <w:p w14:paraId="21712599" w14:textId="77777777" w:rsidR="00AA3B1F" w:rsidRPr="00AA3B1F" w:rsidRDefault="00AA3B1F" w:rsidP="00AA3B1F">
            <w:pPr>
              <w:numPr>
                <w:ilvl w:val="0"/>
                <w:numId w:val="4"/>
              </w:numPr>
              <w:spacing w:before="100" w:beforeAutospacing="1" w:after="100" w:afterAutospacing="1"/>
              <w:rPr>
                <w:rFonts w:asciiTheme="majorHAnsi" w:hAnsiTheme="majorHAnsi" w:cs="Calibri"/>
                <w:color w:val="333333"/>
                <w:lang w:eastAsia="en-GB"/>
              </w:rPr>
            </w:pPr>
            <w:r w:rsidRPr="00AA3B1F">
              <w:rPr>
                <w:rFonts w:asciiTheme="majorHAnsi" w:hAnsiTheme="majorHAnsi" w:cs="Calibri"/>
                <w:color w:val="333333"/>
                <w:lang w:eastAsia="en-GB"/>
              </w:rPr>
              <w:lastRenderedPageBreak/>
              <w:t xml:space="preserve">Implement a performance management system that holds staff accountable for achieving Trust objectives within clinical operations activities. </w:t>
            </w:r>
          </w:p>
          <w:p w14:paraId="0CBC1BCD" w14:textId="77777777" w:rsidR="00AA3B1F" w:rsidRPr="00AA3B1F" w:rsidRDefault="00AA3B1F" w:rsidP="00AA3B1F">
            <w:pPr>
              <w:numPr>
                <w:ilvl w:val="0"/>
                <w:numId w:val="4"/>
              </w:numPr>
              <w:spacing w:before="100" w:beforeAutospacing="1" w:after="100" w:afterAutospacing="1"/>
              <w:rPr>
                <w:rFonts w:asciiTheme="majorHAnsi" w:hAnsiTheme="majorHAnsi" w:cs="Calibri"/>
                <w:color w:val="333333"/>
                <w:lang w:eastAsia="en-GB"/>
              </w:rPr>
            </w:pPr>
            <w:r w:rsidRPr="00AA3B1F">
              <w:rPr>
                <w:rFonts w:asciiTheme="majorHAnsi" w:hAnsiTheme="majorHAnsi" w:cs="Calibri"/>
                <w:color w:val="333333"/>
                <w:lang w:eastAsia="en-GB"/>
              </w:rPr>
              <w:t xml:space="preserve">Ensure that delivery of operational targets is in line with resource allocation and quality standards as defined within the clinical governance framework. </w:t>
            </w:r>
          </w:p>
          <w:p w14:paraId="27834A4F" w14:textId="77777777" w:rsidR="00AA3B1F" w:rsidRPr="00AA3B1F" w:rsidRDefault="00AA3B1F" w:rsidP="00AA3B1F">
            <w:pPr>
              <w:numPr>
                <w:ilvl w:val="0"/>
                <w:numId w:val="4"/>
              </w:numPr>
              <w:spacing w:before="100" w:beforeAutospacing="1" w:after="100" w:afterAutospacing="1"/>
              <w:rPr>
                <w:rFonts w:asciiTheme="majorHAnsi" w:hAnsiTheme="majorHAnsi" w:cs="Calibri"/>
                <w:color w:val="333333"/>
                <w:lang w:eastAsia="en-GB"/>
              </w:rPr>
            </w:pPr>
            <w:r w:rsidRPr="00AA3B1F">
              <w:rPr>
                <w:rFonts w:asciiTheme="majorHAnsi" w:hAnsiTheme="majorHAnsi" w:cs="Calibri"/>
                <w:color w:val="333333"/>
                <w:lang w:eastAsia="en-GB"/>
              </w:rPr>
              <w:t xml:space="preserve">Working with the Chief Medical Officer and Chief Nurse, ensure that within each clinical service, effective systems and processes are established to enable the delivery of the clinical governance agenda.  </w:t>
            </w:r>
          </w:p>
          <w:p w14:paraId="72C6936F" w14:textId="77777777" w:rsidR="00AA3B1F" w:rsidRPr="00AA3B1F" w:rsidRDefault="00AA3B1F" w:rsidP="00AA3B1F">
            <w:pPr>
              <w:numPr>
                <w:ilvl w:val="0"/>
                <w:numId w:val="4"/>
              </w:numPr>
              <w:spacing w:before="100" w:beforeAutospacing="1" w:after="100" w:afterAutospacing="1"/>
              <w:rPr>
                <w:rFonts w:asciiTheme="majorHAnsi" w:hAnsiTheme="majorHAnsi" w:cs="Calibri"/>
                <w:color w:val="333333"/>
                <w:lang w:eastAsia="en-GB"/>
              </w:rPr>
            </w:pPr>
            <w:r w:rsidRPr="00AA3B1F">
              <w:rPr>
                <w:rFonts w:asciiTheme="majorHAnsi" w:hAnsiTheme="majorHAnsi" w:cs="Calibri"/>
                <w:color w:val="333333"/>
                <w:lang w:eastAsia="en-GB"/>
              </w:rPr>
              <w:t xml:space="preserve">Work with the Director of Finance and Performance to ensure that comprehensive and effective information systems are in place to support clinical and managerial decision making in the Trust. </w:t>
            </w:r>
          </w:p>
          <w:p w14:paraId="47130841" w14:textId="77777777" w:rsidR="00AA3B1F" w:rsidRPr="00AA3B1F" w:rsidRDefault="00AA3B1F" w:rsidP="00AA3B1F">
            <w:pPr>
              <w:numPr>
                <w:ilvl w:val="0"/>
                <w:numId w:val="4"/>
              </w:numPr>
              <w:spacing w:before="100" w:beforeAutospacing="1" w:after="100" w:afterAutospacing="1"/>
              <w:rPr>
                <w:rFonts w:asciiTheme="majorHAnsi" w:hAnsiTheme="majorHAnsi" w:cs="Calibri"/>
                <w:color w:val="333333"/>
                <w:lang w:eastAsia="en-GB"/>
              </w:rPr>
            </w:pPr>
            <w:r w:rsidRPr="00AA3B1F">
              <w:rPr>
                <w:rFonts w:asciiTheme="majorHAnsi" w:hAnsiTheme="majorHAnsi" w:cs="Calibri"/>
                <w:color w:val="333333"/>
                <w:lang w:eastAsia="en-GB"/>
              </w:rPr>
              <w:t>Take a strategic role in the negotiation of service level agreements/contracts with CCG’s, NHSE and Local Authorities.</w:t>
            </w:r>
          </w:p>
          <w:p w14:paraId="40307410" w14:textId="77777777" w:rsidR="00AA3B1F" w:rsidRPr="00AA3B1F" w:rsidRDefault="00AA3B1F" w:rsidP="00CB0B0E">
            <w:pPr>
              <w:rPr>
                <w:rFonts w:asciiTheme="majorHAnsi" w:hAnsiTheme="majorHAnsi" w:cs="Calibri"/>
                <w:color w:val="333333"/>
                <w:lang w:eastAsia="en-GB"/>
              </w:rPr>
            </w:pPr>
            <w:r w:rsidRPr="00AA3B1F">
              <w:rPr>
                <w:rFonts w:asciiTheme="majorHAnsi" w:hAnsiTheme="majorHAnsi" w:cs="Calibri"/>
                <w:b/>
                <w:bCs/>
                <w:color w:val="333333"/>
                <w:lang w:eastAsia="en-GB"/>
              </w:rPr>
              <w:t>Service Design, Innovation and Transformation</w:t>
            </w:r>
          </w:p>
          <w:p w14:paraId="1DE16A79" w14:textId="77777777" w:rsidR="00AA3B1F" w:rsidRPr="00AA3B1F" w:rsidRDefault="00AA3B1F" w:rsidP="00AA3B1F">
            <w:pPr>
              <w:numPr>
                <w:ilvl w:val="0"/>
                <w:numId w:val="4"/>
              </w:numPr>
              <w:rPr>
                <w:rFonts w:asciiTheme="majorHAnsi" w:hAnsiTheme="majorHAnsi" w:cs="Calibri"/>
                <w:color w:val="333333"/>
                <w:lang w:eastAsia="en-GB"/>
              </w:rPr>
            </w:pPr>
            <w:r w:rsidRPr="00AA3B1F">
              <w:rPr>
                <w:rFonts w:asciiTheme="majorHAnsi" w:hAnsiTheme="majorHAnsi" w:cs="Calibri"/>
                <w:color w:val="333333"/>
                <w:lang w:eastAsia="en-GB"/>
              </w:rPr>
              <w:t xml:space="preserve">Working with Clinical Directors and Operational Directors, lead the reconfiguration of clinical services to meet the Trust’s strategic direction. </w:t>
            </w:r>
          </w:p>
          <w:p w14:paraId="6BBE6392" w14:textId="77777777" w:rsidR="00AA3B1F" w:rsidRPr="00AA3B1F" w:rsidRDefault="00AA3B1F" w:rsidP="00AA3B1F">
            <w:pPr>
              <w:numPr>
                <w:ilvl w:val="0"/>
                <w:numId w:val="4"/>
              </w:numPr>
              <w:rPr>
                <w:rFonts w:asciiTheme="majorHAnsi" w:hAnsiTheme="majorHAnsi" w:cs="Calibri"/>
                <w:color w:val="333333"/>
                <w:lang w:eastAsia="en-GB"/>
              </w:rPr>
            </w:pPr>
            <w:r w:rsidRPr="00AA3B1F">
              <w:rPr>
                <w:rFonts w:asciiTheme="majorHAnsi" w:hAnsiTheme="majorHAnsi" w:cs="Calibri"/>
                <w:color w:val="333333"/>
                <w:lang w:eastAsia="en-GB"/>
              </w:rPr>
              <w:t>Lead key work streams to deliver the blueprint and accountable care system reform</w:t>
            </w:r>
          </w:p>
          <w:p w14:paraId="01FEBA0D" w14:textId="77777777" w:rsidR="00AA3B1F" w:rsidRPr="00AA3B1F" w:rsidRDefault="00AA3B1F" w:rsidP="00AA3B1F">
            <w:pPr>
              <w:numPr>
                <w:ilvl w:val="0"/>
                <w:numId w:val="4"/>
              </w:numPr>
              <w:rPr>
                <w:rFonts w:asciiTheme="majorHAnsi" w:hAnsiTheme="majorHAnsi" w:cs="Calibri"/>
                <w:color w:val="333333"/>
                <w:lang w:eastAsia="en-GB"/>
              </w:rPr>
            </w:pPr>
            <w:r w:rsidRPr="00AA3B1F">
              <w:rPr>
                <w:rFonts w:asciiTheme="majorHAnsi" w:hAnsiTheme="majorHAnsi" w:cs="Calibri"/>
                <w:color w:val="333333"/>
                <w:lang w:eastAsia="en-GB"/>
              </w:rPr>
              <w:t>Take Board responsibility for the management of the Trust’s service improvement programme relating to the clinical service lines.</w:t>
            </w:r>
          </w:p>
          <w:p w14:paraId="24342851" w14:textId="77777777" w:rsidR="00AA3B1F" w:rsidRPr="00AA3B1F" w:rsidRDefault="00AA3B1F" w:rsidP="00AA3B1F">
            <w:pPr>
              <w:numPr>
                <w:ilvl w:val="0"/>
                <w:numId w:val="4"/>
              </w:numPr>
              <w:rPr>
                <w:rFonts w:asciiTheme="majorHAnsi" w:hAnsiTheme="majorHAnsi" w:cs="Calibri"/>
                <w:color w:val="333333"/>
                <w:lang w:eastAsia="en-GB"/>
              </w:rPr>
            </w:pPr>
            <w:r w:rsidRPr="00AA3B1F">
              <w:rPr>
                <w:rFonts w:asciiTheme="majorHAnsi" w:hAnsiTheme="majorHAnsi" w:cs="Calibri"/>
                <w:color w:val="333333"/>
                <w:lang w:eastAsia="en-GB"/>
              </w:rPr>
              <w:t xml:space="preserve">Be responsible for driving forward and shaping a culture of change, </w:t>
            </w:r>
            <w:proofErr w:type="gramStart"/>
            <w:r w:rsidRPr="00AA3B1F">
              <w:rPr>
                <w:rFonts w:asciiTheme="majorHAnsi" w:hAnsiTheme="majorHAnsi" w:cs="Calibri"/>
                <w:color w:val="333333"/>
                <w:lang w:eastAsia="en-GB"/>
              </w:rPr>
              <w:t>innovation</w:t>
            </w:r>
            <w:proofErr w:type="gramEnd"/>
            <w:r w:rsidRPr="00AA3B1F">
              <w:rPr>
                <w:rFonts w:asciiTheme="majorHAnsi" w:hAnsiTheme="majorHAnsi" w:cs="Calibri"/>
                <w:color w:val="333333"/>
                <w:lang w:eastAsia="en-GB"/>
              </w:rPr>
              <w:t xml:space="preserve"> and modernisation to facilitate the implementation of the clinical leadership, and management arrangements and structures and to support service reconfiguration. </w:t>
            </w:r>
          </w:p>
          <w:p w14:paraId="7FFB699D" w14:textId="77777777" w:rsidR="00AA3B1F" w:rsidRPr="00AA3B1F" w:rsidRDefault="00AA3B1F" w:rsidP="00AA3B1F">
            <w:pPr>
              <w:numPr>
                <w:ilvl w:val="0"/>
                <w:numId w:val="4"/>
              </w:numPr>
              <w:rPr>
                <w:rFonts w:asciiTheme="majorHAnsi" w:hAnsiTheme="majorHAnsi" w:cs="Calibri"/>
                <w:color w:val="333333"/>
                <w:lang w:eastAsia="en-GB"/>
              </w:rPr>
            </w:pPr>
            <w:r w:rsidRPr="00AA3B1F">
              <w:rPr>
                <w:rFonts w:asciiTheme="majorHAnsi" w:hAnsiTheme="majorHAnsi" w:cs="Calibri"/>
                <w:color w:val="333333"/>
                <w:lang w:eastAsia="en-GB"/>
              </w:rPr>
              <w:t xml:space="preserve">Promote a positive change management and clinical transformation culture across the Trust. </w:t>
            </w:r>
          </w:p>
          <w:p w14:paraId="6B0FBA19" w14:textId="77777777" w:rsidR="00AA3B1F" w:rsidRPr="00AA3B1F" w:rsidRDefault="00AA3B1F" w:rsidP="00AA3B1F">
            <w:pPr>
              <w:numPr>
                <w:ilvl w:val="0"/>
                <w:numId w:val="4"/>
              </w:numPr>
              <w:rPr>
                <w:rFonts w:asciiTheme="majorHAnsi" w:hAnsiTheme="majorHAnsi" w:cs="Calibri"/>
                <w:color w:val="333333"/>
                <w:lang w:eastAsia="en-GB"/>
              </w:rPr>
            </w:pPr>
            <w:r w:rsidRPr="00AA3B1F">
              <w:rPr>
                <w:rFonts w:asciiTheme="majorHAnsi" w:hAnsiTheme="majorHAnsi" w:cs="Calibri"/>
                <w:color w:val="333333"/>
                <w:lang w:eastAsia="en-GB"/>
              </w:rPr>
              <w:t xml:space="preserve">Develop the capability within staff groups to sustain a culture of continuous quality improvement. </w:t>
            </w:r>
          </w:p>
          <w:p w14:paraId="556339E8" w14:textId="77777777" w:rsidR="00AA3B1F" w:rsidRPr="00AA3B1F" w:rsidRDefault="00AA3B1F" w:rsidP="00AA3B1F">
            <w:pPr>
              <w:numPr>
                <w:ilvl w:val="0"/>
                <w:numId w:val="4"/>
              </w:numPr>
              <w:rPr>
                <w:rFonts w:asciiTheme="majorHAnsi" w:hAnsiTheme="majorHAnsi" w:cs="Calibri"/>
                <w:color w:val="333333"/>
                <w:lang w:eastAsia="en-GB"/>
              </w:rPr>
            </w:pPr>
            <w:r w:rsidRPr="00AA3B1F">
              <w:rPr>
                <w:rFonts w:asciiTheme="majorHAnsi" w:hAnsiTheme="majorHAnsi" w:cs="Calibri"/>
                <w:color w:val="333333"/>
                <w:lang w:eastAsia="en-GB"/>
              </w:rPr>
              <w:t xml:space="preserve">Establish and implement a comprehensive reporting system on service redesign issues which provides assurance to the Board that the strategy implementation is in control. </w:t>
            </w:r>
          </w:p>
          <w:p w14:paraId="5AB1579D" w14:textId="77777777" w:rsidR="00AA3B1F" w:rsidRPr="00AA3B1F" w:rsidRDefault="00AA3B1F" w:rsidP="00CB0B0E">
            <w:pPr>
              <w:ind w:left="720"/>
              <w:rPr>
                <w:rFonts w:asciiTheme="majorHAnsi" w:hAnsiTheme="majorHAnsi" w:cs="Calibri"/>
                <w:color w:val="333333"/>
                <w:lang w:eastAsia="en-GB"/>
              </w:rPr>
            </w:pPr>
          </w:p>
          <w:p w14:paraId="607B162C" w14:textId="77777777" w:rsidR="00AA3B1F" w:rsidRPr="00AA3B1F" w:rsidRDefault="00AA3B1F" w:rsidP="00CB0B0E">
            <w:pPr>
              <w:rPr>
                <w:rFonts w:asciiTheme="majorHAnsi" w:hAnsiTheme="majorHAnsi" w:cs="Calibri"/>
                <w:b/>
                <w:lang w:eastAsia="en-GB"/>
              </w:rPr>
            </w:pPr>
            <w:r w:rsidRPr="00AA3B1F">
              <w:rPr>
                <w:rFonts w:asciiTheme="majorHAnsi" w:hAnsiTheme="majorHAnsi" w:cs="Calibri"/>
                <w:b/>
                <w:lang w:eastAsia="en-GB"/>
              </w:rPr>
              <w:t xml:space="preserve">Emergency Preparedness and Business Continuity Management </w:t>
            </w:r>
          </w:p>
          <w:p w14:paraId="6D0E84A7" w14:textId="77777777" w:rsidR="00AA3B1F" w:rsidRPr="00AA3B1F" w:rsidRDefault="00AA3B1F" w:rsidP="00AA3B1F">
            <w:pPr>
              <w:pStyle w:val="ListParagraph"/>
              <w:numPr>
                <w:ilvl w:val="0"/>
                <w:numId w:val="10"/>
              </w:numPr>
              <w:rPr>
                <w:rFonts w:asciiTheme="majorHAnsi" w:hAnsiTheme="majorHAnsi" w:cs="Calibri"/>
                <w:b/>
                <w:lang w:eastAsia="en-GB"/>
              </w:rPr>
            </w:pPr>
            <w:r w:rsidRPr="00AA3B1F">
              <w:rPr>
                <w:rFonts w:asciiTheme="majorHAnsi" w:hAnsiTheme="majorHAnsi" w:cs="Calibri"/>
                <w:lang w:eastAsia="en-GB"/>
              </w:rPr>
              <w:t>Accountable Officer for Emergency Planning, Resilience and Response (EPRR), ensuring the Trust fulfils its statutory responsibilities in line with the Civil Contingencies</w:t>
            </w:r>
            <w:r w:rsidRPr="00AA3B1F">
              <w:rPr>
                <w:rFonts w:asciiTheme="majorHAnsi" w:hAnsiTheme="majorHAnsi" w:cs="Calibri"/>
                <w:color w:val="333333"/>
                <w:lang w:eastAsia="en-GB"/>
              </w:rPr>
              <w:t xml:space="preserve"> Act (2005). </w:t>
            </w:r>
          </w:p>
          <w:p w14:paraId="6103DF5F" w14:textId="77777777" w:rsidR="00AA3B1F" w:rsidRPr="00AA3B1F" w:rsidRDefault="00AA3B1F" w:rsidP="00AA3B1F">
            <w:pPr>
              <w:pStyle w:val="ListParagraph"/>
              <w:numPr>
                <w:ilvl w:val="0"/>
                <w:numId w:val="9"/>
              </w:numPr>
              <w:spacing w:beforeAutospacing="1" w:afterAutospacing="1"/>
              <w:rPr>
                <w:rFonts w:asciiTheme="majorHAnsi" w:hAnsiTheme="majorHAnsi" w:cs="Calibri"/>
                <w:b/>
                <w:lang w:eastAsia="en-GB"/>
              </w:rPr>
            </w:pPr>
            <w:r w:rsidRPr="00AA3B1F">
              <w:rPr>
                <w:rFonts w:asciiTheme="majorHAnsi" w:hAnsiTheme="majorHAnsi" w:cs="Calibri"/>
                <w:color w:val="333333"/>
                <w:lang w:eastAsia="en-GB"/>
              </w:rPr>
              <w:t xml:space="preserve">Ensure development and implementation of all operational emergency planning activities including risk assessment of issues and development of plans to support these. </w:t>
            </w:r>
          </w:p>
          <w:p w14:paraId="6C9D1E25" w14:textId="77777777" w:rsidR="00AA3B1F" w:rsidRPr="00AA3B1F" w:rsidRDefault="00AA3B1F" w:rsidP="00AA3B1F">
            <w:pPr>
              <w:pStyle w:val="ListParagraph"/>
              <w:numPr>
                <w:ilvl w:val="0"/>
                <w:numId w:val="9"/>
              </w:numPr>
              <w:spacing w:beforeAutospacing="1" w:afterAutospacing="1"/>
              <w:rPr>
                <w:rFonts w:asciiTheme="majorHAnsi" w:hAnsiTheme="majorHAnsi" w:cs="Calibri"/>
                <w:b/>
                <w:lang w:eastAsia="en-GB"/>
              </w:rPr>
            </w:pPr>
            <w:r w:rsidRPr="00AA3B1F">
              <w:rPr>
                <w:rFonts w:asciiTheme="majorHAnsi" w:hAnsiTheme="majorHAnsi" w:cs="Calibri"/>
                <w:color w:val="333333"/>
                <w:lang w:eastAsia="en-GB"/>
              </w:rPr>
              <w:t xml:space="preserve">Ensure effective and robust major incident plans are in place to deal with external and internal incidents. </w:t>
            </w:r>
          </w:p>
          <w:p w14:paraId="629A5B17" w14:textId="77777777" w:rsidR="00AA3B1F" w:rsidRPr="00AA3B1F" w:rsidRDefault="00AA3B1F" w:rsidP="00AA3B1F">
            <w:pPr>
              <w:pStyle w:val="ListParagraph"/>
              <w:numPr>
                <w:ilvl w:val="0"/>
                <w:numId w:val="9"/>
              </w:numPr>
              <w:spacing w:beforeAutospacing="1" w:afterAutospacing="1"/>
              <w:rPr>
                <w:rFonts w:asciiTheme="majorHAnsi" w:hAnsiTheme="majorHAnsi" w:cs="Calibri"/>
                <w:b/>
                <w:lang w:eastAsia="en-GB"/>
              </w:rPr>
            </w:pPr>
            <w:r w:rsidRPr="00AA3B1F">
              <w:rPr>
                <w:rFonts w:asciiTheme="majorHAnsi" w:hAnsiTheme="majorHAnsi" w:cs="Calibri"/>
                <w:color w:val="333333"/>
                <w:lang w:eastAsia="en-GB"/>
              </w:rPr>
              <w:t xml:space="preserve">Implement a comprehensive testing programme to ensure plans are fit for purpose and remain valid when service reconfiguration or service improvements are implemented. </w:t>
            </w:r>
          </w:p>
          <w:p w14:paraId="56A55FB0" w14:textId="77777777" w:rsidR="00AA3B1F" w:rsidRPr="00AA3B1F" w:rsidRDefault="00AA3B1F" w:rsidP="00AA3B1F">
            <w:pPr>
              <w:pStyle w:val="ListParagraph"/>
              <w:numPr>
                <w:ilvl w:val="0"/>
                <w:numId w:val="9"/>
              </w:numPr>
              <w:spacing w:beforeAutospacing="1" w:afterAutospacing="1"/>
              <w:rPr>
                <w:rFonts w:asciiTheme="majorHAnsi" w:hAnsiTheme="majorHAnsi" w:cs="Calibri"/>
                <w:b/>
                <w:lang w:eastAsia="en-GB"/>
              </w:rPr>
            </w:pPr>
            <w:r w:rsidRPr="00AA3B1F">
              <w:rPr>
                <w:rFonts w:asciiTheme="majorHAnsi" w:hAnsiTheme="majorHAnsi" w:cs="Calibri"/>
                <w:color w:val="333333"/>
                <w:lang w:eastAsia="en-GB"/>
              </w:rPr>
              <w:t xml:space="preserve">Ensure a comprehensive training programme is in place for all key staff including Board members and anyone with on-call responsibilities. </w:t>
            </w:r>
          </w:p>
          <w:p w14:paraId="2154D714" w14:textId="77777777" w:rsidR="00AA3B1F" w:rsidRPr="00AA3B1F" w:rsidRDefault="00AA3B1F" w:rsidP="00AA3B1F">
            <w:pPr>
              <w:pStyle w:val="ListParagraph"/>
              <w:numPr>
                <w:ilvl w:val="0"/>
                <w:numId w:val="9"/>
              </w:numPr>
              <w:spacing w:beforeAutospacing="1" w:afterAutospacing="1"/>
              <w:rPr>
                <w:rFonts w:asciiTheme="majorHAnsi" w:hAnsiTheme="majorHAnsi" w:cs="Calibri"/>
                <w:b/>
                <w:lang w:eastAsia="en-GB"/>
              </w:rPr>
            </w:pPr>
            <w:r w:rsidRPr="00AA3B1F">
              <w:rPr>
                <w:rFonts w:asciiTheme="majorHAnsi" w:hAnsiTheme="majorHAnsi" w:cs="Calibri"/>
                <w:color w:val="333333"/>
                <w:lang w:eastAsia="en-GB"/>
              </w:rPr>
              <w:t>Provide regular reports to the Board on the level of control and compliance with EPRR.</w:t>
            </w:r>
          </w:p>
          <w:p w14:paraId="4ECBE292" w14:textId="77777777" w:rsidR="00AA3B1F" w:rsidRPr="00AA3B1F" w:rsidRDefault="00AA3B1F" w:rsidP="00AA3B1F">
            <w:pPr>
              <w:pStyle w:val="ListParagraph"/>
              <w:numPr>
                <w:ilvl w:val="0"/>
                <w:numId w:val="9"/>
              </w:numPr>
              <w:spacing w:beforeAutospacing="1" w:afterAutospacing="1"/>
              <w:rPr>
                <w:rFonts w:asciiTheme="majorHAnsi" w:hAnsiTheme="majorHAnsi" w:cs="Calibri"/>
                <w:b/>
                <w:lang w:eastAsia="en-GB"/>
              </w:rPr>
            </w:pPr>
            <w:r w:rsidRPr="00AA3B1F">
              <w:rPr>
                <w:rFonts w:asciiTheme="majorHAnsi" w:hAnsiTheme="majorHAnsi" w:cs="Calibri"/>
                <w:color w:val="333333"/>
                <w:lang w:eastAsia="en-GB"/>
              </w:rPr>
              <w:t>Ensure all services maintain a comprehensive business continuity system</w:t>
            </w:r>
          </w:p>
          <w:p w14:paraId="7EBFDFBD" w14:textId="77777777" w:rsidR="00AA3B1F" w:rsidRPr="00AA3B1F" w:rsidRDefault="00AA3B1F" w:rsidP="00CB0B0E">
            <w:pPr>
              <w:rPr>
                <w:rFonts w:asciiTheme="majorHAnsi" w:hAnsiTheme="majorHAnsi" w:cs="Calibri"/>
                <w:b/>
                <w:bCs/>
                <w:lang w:eastAsia="en-GB"/>
              </w:rPr>
            </w:pPr>
            <w:r w:rsidRPr="00AA3B1F">
              <w:rPr>
                <w:rFonts w:asciiTheme="majorHAnsi" w:hAnsiTheme="majorHAnsi" w:cs="Calibri"/>
                <w:b/>
                <w:bCs/>
                <w:lang w:eastAsia="en-GB"/>
              </w:rPr>
              <w:t>System Leadership</w:t>
            </w:r>
          </w:p>
          <w:p w14:paraId="21F75AA9" w14:textId="77777777" w:rsidR="00AA3B1F" w:rsidRPr="00AA3B1F" w:rsidRDefault="00AA3B1F" w:rsidP="00AA3B1F">
            <w:pPr>
              <w:pStyle w:val="ListParagraph"/>
              <w:numPr>
                <w:ilvl w:val="0"/>
                <w:numId w:val="8"/>
              </w:numPr>
              <w:rPr>
                <w:rFonts w:asciiTheme="majorHAnsi" w:hAnsiTheme="majorHAnsi" w:cs="Calibri"/>
                <w:b/>
                <w:bCs/>
                <w:lang w:eastAsia="en-GB"/>
              </w:rPr>
            </w:pPr>
            <w:r w:rsidRPr="00AA3B1F">
              <w:rPr>
                <w:rFonts w:asciiTheme="majorHAnsi" w:hAnsiTheme="majorHAnsi" w:cs="Calibri"/>
                <w:lang w:eastAsia="en-GB"/>
              </w:rPr>
              <w:t xml:space="preserve">In accordance with </w:t>
            </w:r>
            <w:proofErr w:type="gramStart"/>
            <w:r w:rsidRPr="00AA3B1F">
              <w:rPr>
                <w:rFonts w:asciiTheme="majorHAnsi" w:hAnsiTheme="majorHAnsi" w:cs="Calibri"/>
                <w:lang w:eastAsia="en-GB"/>
              </w:rPr>
              <w:t>place based</w:t>
            </w:r>
            <w:proofErr w:type="gramEnd"/>
            <w:r w:rsidRPr="00AA3B1F">
              <w:rPr>
                <w:rFonts w:asciiTheme="majorHAnsi" w:hAnsiTheme="majorHAnsi" w:cs="Calibri"/>
                <w:lang w:eastAsia="en-GB"/>
              </w:rPr>
              <w:t xml:space="preserve"> care, support delivery of the Southampton City Better Care Programme and the Portsmouth Health &amp; Care Plan</w:t>
            </w:r>
          </w:p>
          <w:p w14:paraId="295DC8C2" w14:textId="77777777" w:rsidR="00AA3B1F" w:rsidRPr="00AA3B1F" w:rsidRDefault="00AA3B1F" w:rsidP="00AA3B1F">
            <w:pPr>
              <w:pStyle w:val="ListParagraph"/>
              <w:numPr>
                <w:ilvl w:val="0"/>
                <w:numId w:val="8"/>
              </w:numPr>
              <w:rPr>
                <w:rFonts w:asciiTheme="majorHAnsi" w:hAnsiTheme="majorHAnsi" w:cs="Calibri"/>
                <w:b/>
                <w:bCs/>
                <w:lang w:eastAsia="en-GB"/>
              </w:rPr>
            </w:pPr>
            <w:r w:rsidRPr="00AA3B1F">
              <w:rPr>
                <w:rFonts w:asciiTheme="majorHAnsi" w:hAnsiTheme="majorHAnsi" w:cs="Calibri"/>
                <w:lang w:eastAsia="en-GB"/>
              </w:rPr>
              <w:t>Take a leadership role across the Southampton &amp; Portsmouth city systems - driving integrated care between Solent, city council, primary care, voluntary/community sector, UHS, PHU CCG and Southern Health.  Doing this in partnership with colleagues from sovereign organisations.</w:t>
            </w:r>
          </w:p>
          <w:p w14:paraId="0DEB7945" w14:textId="77777777" w:rsidR="00AA3B1F" w:rsidRPr="00AA3B1F" w:rsidRDefault="00AA3B1F" w:rsidP="00AA3B1F">
            <w:pPr>
              <w:pStyle w:val="ListParagraph"/>
              <w:numPr>
                <w:ilvl w:val="0"/>
                <w:numId w:val="8"/>
              </w:numPr>
              <w:rPr>
                <w:rFonts w:asciiTheme="majorHAnsi" w:hAnsiTheme="majorHAnsi" w:cs="Calibri"/>
                <w:b/>
                <w:bCs/>
                <w:lang w:eastAsia="en-GB"/>
              </w:rPr>
            </w:pPr>
            <w:r w:rsidRPr="00AA3B1F">
              <w:rPr>
                <w:rFonts w:asciiTheme="majorHAnsi" w:hAnsiTheme="majorHAnsi" w:cs="Calibri"/>
                <w:lang w:eastAsia="en-GB"/>
              </w:rPr>
              <w:lastRenderedPageBreak/>
              <w:t>Proactively identify commercial opportunities to better cement joined up working - through partnerships, sub contracts or integrated services.</w:t>
            </w:r>
          </w:p>
          <w:p w14:paraId="1D9807C9" w14:textId="77777777" w:rsidR="00AA3B1F" w:rsidRPr="00AA3B1F" w:rsidRDefault="00AA3B1F" w:rsidP="00AA3B1F">
            <w:pPr>
              <w:pStyle w:val="ListParagraph"/>
              <w:numPr>
                <w:ilvl w:val="0"/>
                <w:numId w:val="8"/>
              </w:numPr>
              <w:rPr>
                <w:rFonts w:asciiTheme="majorHAnsi" w:hAnsiTheme="majorHAnsi" w:cs="Calibri"/>
                <w:b/>
                <w:bCs/>
                <w:lang w:eastAsia="en-GB"/>
              </w:rPr>
            </w:pPr>
            <w:r w:rsidRPr="00AA3B1F">
              <w:rPr>
                <w:rFonts w:asciiTheme="majorHAnsi" w:hAnsiTheme="majorHAnsi" w:cs="Calibri"/>
                <w:lang w:eastAsia="en-GB"/>
              </w:rPr>
              <w:t>Actively drive cross organisation team development / leadership development in the city.</w:t>
            </w:r>
          </w:p>
          <w:p w14:paraId="6C6F7AF1" w14:textId="77777777" w:rsidR="00AA3B1F" w:rsidRPr="00AA3B1F" w:rsidRDefault="00AA3B1F" w:rsidP="00AA3B1F">
            <w:pPr>
              <w:pStyle w:val="ListParagraph"/>
              <w:numPr>
                <w:ilvl w:val="0"/>
                <w:numId w:val="8"/>
              </w:numPr>
              <w:rPr>
                <w:rFonts w:asciiTheme="majorHAnsi" w:hAnsiTheme="majorHAnsi" w:cs="Calibri"/>
                <w:b/>
                <w:bCs/>
                <w:lang w:eastAsia="en-GB"/>
              </w:rPr>
            </w:pPr>
            <w:r w:rsidRPr="00AA3B1F">
              <w:rPr>
                <w:rFonts w:asciiTheme="majorHAnsi" w:hAnsiTheme="majorHAnsi" w:cs="Calibri"/>
                <w:lang w:eastAsia="en-GB"/>
              </w:rPr>
              <w:t xml:space="preserve">Participate in Integrated Care Partnership structures and in Integrated Care System Programmes. </w:t>
            </w:r>
          </w:p>
          <w:p w14:paraId="0BCC4FFD" w14:textId="77777777" w:rsidR="00AA3B1F" w:rsidRPr="00AA3B1F" w:rsidRDefault="00AA3B1F" w:rsidP="00CB0B0E">
            <w:pPr>
              <w:rPr>
                <w:rFonts w:asciiTheme="majorHAnsi" w:hAnsiTheme="majorHAnsi" w:cs="Calibri"/>
                <w:b/>
                <w:color w:val="333333"/>
                <w:lang w:eastAsia="en-GB"/>
              </w:rPr>
            </w:pPr>
          </w:p>
          <w:p w14:paraId="382547B2" w14:textId="77777777" w:rsidR="00AA3B1F" w:rsidRPr="00AA3B1F" w:rsidRDefault="00AA3B1F" w:rsidP="00CB0B0E">
            <w:pPr>
              <w:rPr>
                <w:rFonts w:asciiTheme="majorHAnsi" w:hAnsiTheme="majorHAnsi" w:cs="Calibri"/>
                <w:b/>
                <w:color w:val="333333"/>
                <w:lang w:eastAsia="en-GB"/>
              </w:rPr>
            </w:pPr>
            <w:r w:rsidRPr="00AA3B1F">
              <w:rPr>
                <w:rFonts w:asciiTheme="majorHAnsi" w:hAnsiTheme="majorHAnsi" w:cs="Calibri"/>
                <w:b/>
                <w:color w:val="333333"/>
                <w:lang w:eastAsia="en-GB"/>
              </w:rPr>
              <w:t>Communications and Relationships</w:t>
            </w:r>
          </w:p>
          <w:p w14:paraId="093C46A4" w14:textId="77777777" w:rsidR="00AA3B1F" w:rsidRPr="00AA3B1F" w:rsidRDefault="00AA3B1F" w:rsidP="00AA3B1F">
            <w:pPr>
              <w:numPr>
                <w:ilvl w:val="0"/>
                <w:numId w:val="4"/>
              </w:numPr>
              <w:rPr>
                <w:rFonts w:asciiTheme="majorHAnsi" w:hAnsiTheme="majorHAnsi" w:cs="Calibri"/>
                <w:color w:val="333333"/>
                <w:lang w:eastAsia="en-GB"/>
              </w:rPr>
            </w:pPr>
            <w:r w:rsidRPr="00AA3B1F">
              <w:rPr>
                <w:rFonts w:asciiTheme="majorHAnsi" w:hAnsiTheme="majorHAnsi" w:cs="Calibri"/>
                <w:color w:val="333333"/>
                <w:lang w:eastAsia="en-GB"/>
              </w:rPr>
              <w:t xml:space="preserve">Maintain effective communications with other Directors and service line staff </w:t>
            </w:r>
            <w:proofErr w:type="gramStart"/>
            <w:r w:rsidRPr="00AA3B1F">
              <w:rPr>
                <w:rFonts w:asciiTheme="majorHAnsi" w:hAnsiTheme="majorHAnsi" w:cs="Calibri"/>
                <w:color w:val="333333"/>
                <w:lang w:eastAsia="en-GB"/>
              </w:rPr>
              <w:t>in order to</w:t>
            </w:r>
            <w:proofErr w:type="gramEnd"/>
            <w:r w:rsidRPr="00AA3B1F">
              <w:rPr>
                <w:rFonts w:asciiTheme="majorHAnsi" w:hAnsiTheme="majorHAnsi" w:cs="Calibri"/>
                <w:color w:val="333333"/>
                <w:lang w:eastAsia="en-GB"/>
              </w:rPr>
              <w:t xml:space="preserve"> ensure a corporate approach to the delivery of clinical operations and all other aspects of the portfolio, where appropriate. </w:t>
            </w:r>
          </w:p>
          <w:p w14:paraId="686EC649" w14:textId="77777777" w:rsidR="00AA3B1F" w:rsidRPr="00AA3B1F" w:rsidRDefault="00AA3B1F" w:rsidP="00AA3B1F">
            <w:pPr>
              <w:numPr>
                <w:ilvl w:val="0"/>
                <w:numId w:val="4"/>
              </w:numPr>
              <w:spacing w:before="100" w:beforeAutospacing="1" w:after="100" w:afterAutospacing="1"/>
              <w:rPr>
                <w:rFonts w:asciiTheme="majorHAnsi" w:hAnsiTheme="majorHAnsi" w:cs="Calibri"/>
                <w:color w:val="333333"/>
                <w:lang w:eastAsia="en-GB"/>
              </w:rPr>
            </w:pPr>
            <w:r w:rsidRPr="00AA3B1F">
              <w:rPr>
                <w:rFonts w:asciiTheme="majorHAnsi" w:hAnsiTheme="majorHAnsi" w:cs="Calibri"/>
                <w:color w:val="333333"/>
                <w:lang w:eastAsia="en-GB"/>
              </w:rPr>
              <w:t xml:space="preserve">Develop excellent relationships with the local community, including GPs, health organisations, Local Authorities, interest groups, and patient reference groups. </w:t>
            </w:r>
          </w:p>
          <w:p w14:paraId="7CB9CE02" w14:textId="77777777" w:rsidR="00AA3B1F" w:rsidRPr="00AA3B1F" w:rsidRDefault="00AA3B1F" w:rsidP="00AA3B1F">
            <w:pPr>
              <w:numPr>
                <w:ilvl w:val="0"/>
                <w:numId w:val="4"/>
              </w:numPr>
              <w:spacing w:before="100" w:beforeAutospacing="1" w:after="100" w:afterAutospacing="1"/>
              <w:rPr>
                <w:rFonts w:asciiTheme="majorHAnsi" w:hAnsiTheme="majorHAnsi" w:cs="Calibri"/>
                <w:color w:val="333333"/>
                <w:lang w:eastAsia="en-GB"/>
              </w:rPr>
            </w:pPr>
            <w:r w:rsidRPr="00AA3B1F">
              <w:rPr>
                <w:rFonts w:asciiTheme="majorHAnsi" w:hAnsiTheme="majorHAnsi" w:cs="Calibri"/>
                <w:color w:val="333333"/>
                <w:lang w:eastAsia="en-GB"/>
              </w:rPr>
              <w:t xml:space="preserve">Develop and maintain relevant external relationships with key bodies, such as the HPA to enable statutory duties to be fulfilled under the Civil Contingencies Act (2005). </w:t>
            </w:r>
          </w:p>
          <w:p w14:paraId="7F212DB7" w14:textId="77777777" w:rsidR="00AA3B1F" w:rsidRPr="00AA3B1F" w:rsidRDefault="00AA3B1F" w:rsidP="00AA3B1F">
            <w:pPr>
              <w:numPr>
                <w:ilvl w:val="0"/>
                <w:numId w:val="4"/>
              </w:numPr>
              <w:spacing w:before="100" w:beforeAutospacing="1" w:after="100" w:afterAutospacing="1"/>
              <w:rPr>
                <w:rFonts w:asciiTheme="majorHAnsi" w:hAnsiTheme="majorHAnsi"/>
              </w:rPr>
            </w:pPr>
            <w:r w:rsidRPr="00AA3B1F">
              <w:rPr>
                <w:rFonts w:asciiTheme="majorHAnsi" w:hAnsiTheme="majorHAnsi" w:cs="Calibri"/>
                <w:color w:val="333333"/>
                <w:lang w:eastAsia="en-GB"/>
              </w:rPr>
              <w:t xml:space="preserve">To be an active participant in Trust Board, Directors </w:t>
            </w:r>
            <w:proofErr w:type="gramStart"/>
            <w:r w:rsidRPr="00AA3B1F">
              <w:rPr>
                <w:rFonts w:asciiTheme="majorHAnsi" w:hAnsiTheme="majorHAnsi" w:cs="Calibri"/>
                <w:color w:val="333333"/>
                <w:lang w:eastAsia="en-GB"/>
              </w:rPr>
              <w:t>Meetings</w:t>
            </w:r>
            <w:proofErr w:type="gramEnd"/>
            <w:r w:rsidRPr="00AA3B1F">
              <w:rPr>
                <w:rFonts w:asciiTheme="majorHAnsi" w:hAnsiTheme="majorHAnsi" w:cs="Calibri"/>
                <w:color w:val="333333"/>
                <w:lang w:eastAsia="en-GB"/>
              </w:rPr>
              <w:t xml:space="preserve"> and the Trust Management Team.</w:t>
            </w:r>
          </w:p>
          <w:p w14:paraId="36E3C396" w14:textId="77777777" w:rsidR="00AA3B1F" w:rsidRPr="00AA3B1F" w:rsidRDefault="00AA3B1F" w:rsidP="00CB0B0E">
            <w:pPr>
              <w:rPr>
                <w:rFonts w:asciiTheme="majorHAnsi" w:hAnsiTheme="majorHAnsi" w:cs="Arial"/>
                <w:b/>
              </w:rPr>
            </w:pPr>
            <w:r w:rsidRPr="00AA3B1F">
              <w:rPr>
                <w:rFonts w:asciiTheme="majorHAnsi" w:hAnsiTheme="majorHAnsi" w:cs="Arial"/>
                <w:b/>
              </w:rPr>
              <w:t>GENERAL RESPONSIBILITIES (ALL DIRECTORS)</w:t>
            </w:r>
          </w:p>
          <w:p w14:paraId="5AD31FF1" w14:textId="77777777" w:rsidR="00AA3B1F" w:rsidRPr="00AA3B1F" w:rsidRDefault="00AA3B1F" w:rsidP="00AA3B1F">
            <w:pPr>
              <w:numPr>
                <w:ilvl w:val="0"/>
                <w:numId w:val="4"/>
              </w:numPr>
              <w:rPr>
                <w:rFonts w:asciiTheme="majorHAnsi" w:hAnsiTheme="majorHAnsi" w:cs="Arial"/>
              </w:rPr>
            </w:pPr>
            <w:r w:rsidRPr="00AA3B1F">
              <w:rPr>
                <w:rFonts w:asciiTheme="majorHAnsi" w:hAnsiTheme="majorHAnsi" w:cs="Arial"/>
              </w:rPr>
              <w:t>Take part in the Trust’s director on-call rota and provide support/advice to line management as required.</w:t>
            </w:r>
          </w:p>
        </w:tc>
      </w:tr>
      <w:tr w:rsidR="00AA3B1F" w:rsidRPr="00AA3B1F" w14:paraId="53E6DD84" w14:textId="77777777" w:rsidTr="00AA3B1F">
        <w:trPr>
          <w:trHeight w:val="354"/>
        </w:trPr>
        <w:tc>
          <w:tcPr>
            <w:tcW w:w="9918" w:type="dxa"/>
            <w:gridSpan w:val="3"/>
          </w:tcPr>
          <w:p w14:paraId="103B743C" w14:textId="77777777" w:rsidR="00AA3B1F" w:rsidRPr="00AA3B1F" w:rsidRDefault="00AA3B1F" w:rsidP="00CB0B0E">
            <w:pPr>
              <w:jc w:val="both"/>
              <w:rPr>
                <w:rFonts w:asciiTheme="majorHAnsi" w:hAnsiTheme="majorHAnsi" w:cs="Frutiger LT 45 Light"/>
                <w:b/>
                <w:bCs/>
              </w:rPr>
            </w:pPr>
            <w:bookmarkStart w:id="0" w:name="_Hlk64288817"/>
            <w:r w:rsidRPr="00AA3B1F">
              <w:rPr>
                <w:rFonts w:asciiTheme="majorHAnsi" w:hAnsiTheme="majorHAnsi" w:cs="Frutiger LT 45 Light"/>
                <w:b/>
                <w:bCs/>
              </w:rPr>
              <w:lastRenderedPageBreak/>
              <w:t>Management and Leadership (where appropriate)</w:t>
            </w:r>
          </w:p>
        </w:tc>
      </w:tr>
      <w:bookmarkEnd w:id="0"/>
      <w:tr w:rsidR="00AA3B1F" w:rsidRPr="00AA3B1F" w14:paraId="05D87FA4" w14:textId="77777777" w:rsidTr="00AA3B1F">
        <w:tc>
          <w:tcPr>
            <w:tcW w:w="9918" w:type="dxa"/>
            <w:gridSpan w:val="3"/>
          </w:tcPr>
          <w:p w14:paraId="5ACCE1E0" w14:textId="77777777" w:rsidR="00AA3B1F" w:rsidRPr="00AA3B1F" w:rsidRDefault="00AA3B1F" w:rsidP="00CB0B0E">
            <w:pPr>
              <w:rPr>
                <w:rFonts w:asciiTheme="majorHAnsi" w:hAnsiTheme="majorHAnsi" w:cs="Arial"/>
              </w:rPr>
            </w:pPr>
            <w:r w:rsidRPr="00AA3B1F">
              <w:rPr>
                <w:rFonts w:asciiTheme="majorHAnsi" w:hAnsiTheme="majorHAnsi" w:cs="Arial"/>
              </w:rPr>
              <w:t>Responsibility for ensuring that:</w:t>
            </w:r>
          </w:p>
          <w:p w14:paraId="01022ED0" w14:textId="77777777" w:rsidR="00AA3B1F" w:rsidRPr="00AA3B1F" w:rsidRDefault="00AA3B1F" w:rsidP="00AA3B1F">
            <w:pPr>
              <w:numPr>
                <w:ilvl w:val="0"/>
                <w:numId w:val="5"/>
              </w:numPr>
              <w:rPr>
                <w:rFonts w:asciiTheme="majorHAnsi" w:hAnsiTheme="majorHAnsi" w:cs="Arial"/>
              </w:rPr>
            </w:pPr>
            <w:r w:rsidRPr="00AA3B1F">
              <w:rPr>
                <w:rFonts w:asciiTheme="majorHAnsi" w:hAnsiTheme="majorHAnsi" w:cs="Arial"/>
              </w:rPr>
              <w:t>Staff are managed and standards of work are maintained and that Trust policies for the management of staff performance are adhered to.</w:t>
            </w:r>
          </w:p>
          <w:p w14:paraId="4BCA8C45" w14:textId="77777777" w:rsidR="00AA3B1F" w:rsidRPr="00AA3B1F" w:rsidRDefault="00AA3B1F" w:rsidP="00AA3B1F">
            <w:pPr>
              <w:numPr>
                <w:ilvl w:val="0"/>
                <w:numId w:val="5"/>
              </w:numPr>
              <w:rPr>
                <w:rFonts w:asciiTheme="majorHAnsi" w:hAnsiTheme="majorHAnsi" w:cs="Arial"/>
              </w:rPr>
            </w:pPr>
            <w:r w:rsidRPr="00AA3B1F">
              <w:rPr>
                <w:rFonts w:asciiTheme="majorHAnsi" w:hAnsiTheme="majorHAnsi" w:cs="Arial"/>
              </w:rPr>
              <w:t>Appraisals of staff directly managed are undertaken and that the appraisal process is maintained throughout the team.</w:t>
            </w:r>
          </w:p>
          <w:p w14:paraId="34742170" w14:textId="77777777" w:rsidR="00AA3B1F" w:rsidRPr="00AA3B1F" w:rsidRDefault="00AA3B1F" w:rsidP="00AA3B1F">
            <w:pPr>
              <w:numPr>
                <w:ilvl w:val="0"/>
                <w:numId w:val="5"/>
              </w:numPr>
              <w:rPr>
                <w:rFonts w:asciiTheme="majorHAnsi" w:hAnsiTheme="majorHAnsi" w:cs="Arial"/>
              </w:rPr>
            </w:pPr>
            <w:r w:rsidRPr="00AA3B1F">
              <w:rPr>
                <w:rFonts w:asciiTheme="majorHAnsi" w:hAnsiTheme="majorHAnsi" w:cs="Arial"/>
              </w:rPr>
              <w:t>Staff receive appropriate health and safety and other mandatory statutory training as prescribed and that relevant records are maintained.</w:t>
            </w:r>
          </w:p>
          <w:p w14:paraId="663399FB" w14:textId="77777777" w:rsidR="00AA3B1F" w:rsidRPr="00AA3B1F" w:rsidRDefault="00AA3B1F" w:rsidP="00AA3B1F">
            <w:pPr>
              <w:numPr>
                <w:ilvl w:val="0"/>
                <w:numId w:val="5"/>
              </w:numPr>
              <w:rPr>
                <w:rFonts w:asciiTheme="majorHAnsi" w:hAnsiTheme="majorHAnsi" w:cs="Arial"/>
              </w:rPr>
            </w:pPr>
            <w:r w:rsidRPr="00AA3B1F">
              <w:rPr>
                <w:rFonts w:asciiTheme="majorHAnsi" w:hAnsiTheme="majorHAnsi" w:cs="Arial"/>
              </w:rPr>
              <w:t>Other records are maintained by the team ensuring compliance with the agreed record keeping systems of the Trust.</w:t>
            </w:r>
          </w:p>
          <w:p w14:paraId="64A71948" w14:textId="77777777" w:rsidR="00AA3B1F" w:rsidRPr="00AA3B1F" w:rsidRDefault="00AA3B1F" w:rsidP="00AA3B1F">
            <w:pPr>
              <w:numPr>
                <w:ilvl w:val="0"/>
                <w:numId w:val="5"/>
              </w:numPr>
              <w:rPr>
                <w:rFonts w:asciiTheme="majorHAnsi" w:hAnsiTheme="majorHAnsi" w:cs="Arial"/>
              </w:rPr>
            </w:pPr>
            <w:r w:rsidRPr="00AA3B1F">
              <w:rPr>
                <w:rFonts w:asciiTheme="majorHAnsi" w:hAnsiTheme="majorHAnsi" w:cs="Arial"/>
              </w:rPr>
              <w:t>Informed consent is obtained where appropriate and documented in accordance with Trust procedures.</w:t>
            </w:r>
          </w:p>
          <w:p w14:paraId="7981DCF5" w14:textId="77777777" w:rsidR="00AA3B1F" w:rsidRPr="00AA3B1F" w:rsidRDefault="00AA3B1F" w:rsidP="00AA3B1F">
            <w:pPr>
              <w:numPr>
                <w:ilvl w:val="0"/>
                <w:numId w:val="5"/>
              </w:numPr>
              <w:jc w:val="both"/>
              <w:rPr>
                <w:rFonts w:asciiTheme="majorHAnsi" w:hAnsiTheme="majorHAnsi" w:cs="Arial"/>
              </w:rPr>
            </w:pPr>
            <w:r w:rsidRPr="00AA3B1F">
              <w:rPr>
                <w:rFonts w:asciiTheme="majorHAnsi" w:hAnsiTheme="majorHAnsi" w:cs="Arial"/>
              </w:rPr>
              <w:t>New and replacement equipment is not used until it has been commissioned in accordance with Trust policy.</w:t>
            </w:r>
          </w:p>
          <w:p w14:paraId="0606A23C" w14:textId="77777777" w:rsidR="00AA3B1F" w:rsidRPr="00AA3B1F" w:rsidRDefault="00AA3B1F" w:rsidP="00AA3B1F">
            <w:pPr>
              <w:numPr>
                <w:ilvl w:val="0"/>
                <w:numId w:val="5"/>
              </w:numPr>
              <w:rPr>
                <w:rFonts w:asciiTheme="majorHAnsi" w:hAnsiTheme="majorHAnsi" w:cs="Arial"/>
              </w:rPr>
            </w:pPr>
            <w:r w:rsidRPr="00AA3B1F">
              <w:rPr>
                <w:rFonts w:asciiTheme="majorHAnsi" w:hAnsiTheme="majorHAnsi" w:cs="Arial"/>
              </w:rPr>
              <w:t>Appropriate risk and other assessments are completed and documented in a timely manner in accordance with Trust Policy.</w:t>
            </w:r>
          </w:p>
          <w:p w14:paraId="478A9BC2" w14:textId="77777777" w:rsidR="00AA3B1F" w:rsidRPr="00AA3B1F" w:rsidRDefault="00AA3B1F" w:rsidP="00AA3B1F">
            <w:pPr>
              <w:numPr>
                <w:ilvl w:val="0"/>
                <w:numId w:val="5"/>
              </w:numPr>
              <w:rPr>
                <w:rFonts w:asciiTheme="majorHAnsi" w:hAnsiTheme="majorHAnsi" w:cs="Arial"/>
              </w:rPr>
            </w:pPr>
            <w:r w:rsidRPr="00AA3B1F">
              <w:rPr>
                <w:rFonts w:asciiTheme="majorHAnsi" w:hAnsiTheme="majorHAnsi" w:cs="Arial"/>
              </w:rPr>
              <w:t xml:space="preserve">Defective equipment is reported and made safe without delay in accordance </w:t>
            </w:r>
            <w:proofErr w:type="gramStart"/>
            <w:r w:rsidRPr="00AA3B1F">
              <w:rPr>
                <w:rFonts w:asciiTheme="majorHAnsi" w:hAnsiTheme="majorHAnsi" w:cs="Arial"/>
              </w:rPr>
              <w:t>with  Trust</w:t>
            </w:r>
            <w:proofErr w:type="gramEnd"/>
            <w:r w:rsidRPr="00AA3B1F">
              <w:rPr>
                <w:rFonts w:asciiTheme="majorHAnsi" w:hAnsiTheme="majorHAnsi" w:cs="Arial"/>
              </w:rPr>
              <w:t xml:space="preserve"> procedures</w:t>
            </w:r>
          </w:p>
          <w:p w14:paraId="2B8631A7" w14:textId="77777777" w:rsidR="00AA3B1F" w:rsidRPr="00AA3B1F" w:rsidRDefault="00AA3B1F" w:rsidP="00AA3B1F">
            <w:pPr>
              <w:numPr>
                <w:ilvl w:val="0"/>
                <w:numId w:val="5"/>
              </w:numPr>
              <w:rPr>
                <w:rFonts w:asciiTheme="majorHAnsi" w:hAnsiTheme="majorHAnsi" w:cs="Arial"/>
              </w:rPr>
            </w:pPr>
            <w:r w:rsidRPr="00AA3B1F">
              <w:rPr>
                <w:rFonts w:asciiTheme="majorHAnsi" w:hAnsiTheme="majorHAnsi" w:cs="Arial"/>
              </w:rPr>
              <w:t>Equipment is maintained in accordance with Trust policy.</w:t>
            </w:r>
          </w:p>
          <w:p w14:paraId="562B94C8" w14:textId="77777777" w:rsidR="00AA3B1F" w:rsidRPr="00AA3B1F" w:rsidRDefault="00AA3B1F" w:rsidP="00AA3B1F">
            <w:pPr>
              <w:numPr>
                <w:ilvl w:val="0"/>
                <w:numId w:val="5"/>
              </w:numPr>
              <w:rPr>
                <w:rFonts w:asciiTheme="majorHAnsi" w:hAnsiTheme="majorHAnsi" w:cs="Arial"/>
              </w:rPr>
            </w:pPr>
            <w:r w:rsidRPr="00AA3B1F">
              <w:rPr>
                <w:rFonts w:asciiTheme="majorHAnsi" w:hAnsiTheme="majorHAnsi" w:cs="Arial"/>
              </w:rPr>
              <w:t>Infection prevention and control procedures are followed by all staff within their area of responsibility.</w:t>
            </w:r>
          </w:p>
          <w:p w14:paraId="60F79093" w14:textId="77777777" w:rsidR="00AA3B1F" w:rsidRPr="00AA3B1F" w:rsidRDefault="00AA3B1F" w:rsidP="00AA3B1F">
            <w:pPr>
              <w:numPr>
                <w:ilvl w:val="0"/>
                <w:numId w:val="5"/>
              </w:numPr>
              <w:rPr>
                <w:rFonts w:asciiTheme="majorHAnsi" w:hAnsiTheme="majorHAnsi" w:cs="Arial"/>
              </w:rPr>
            </w:pPr>
            <w:r w:rsidRPr="00AA3B1F">
              <w:rPr>
                <w:rFonts w:asciiTheme="majorHAnsi" w:hAnsiTheme="majorHAnsi" w:cs="Arial"/>
              </w:rPr>
              <w:t>All staff follow Trust clinical governance requirements.</w:t>
            </w:r>
          </w:p>
          <w:p w14:paraId="14724207" w14:textId="77777777" w:rsidR="00AA3B1F" w:rsidRPr="00AA3B1F" w:rsidRDefault="00AA3B1F" w:rsidP="00AA3B1F">
            <w:pPr>
              <w:numPr>
                <w:ilvl w:val="0"/>
                <w:numId w:val="5"/>
              </w:numPr>
              <w:rPr>
                <w:rFonts w:asciiTheme="majorHAnsi" w:hAnsiTheme="majorHAnsi" w:cs="Arial"/>
              </w:rPr>
            </w:pPr>
            <w:r w:rsidRPr="00AA3B1F">
              <w:rPr>
                <w:rFonts w:asciiTheme="majorHAnsi" w:hAnsiTheme="majorHAnsi" w:cs="Calibri"/>
              </w:rPr>
              <w:t>We aim to deliver recovery orientated care</w:t>
            </w:r>
          </w:p>
          <w:p w14:paraId="7E5BCC39" w14:textId="77777777" w:rsidR="00AA3B1F" w:rsidRPr="00AA3B1F" w:rsidRDefault="00AA3B1F" w:rsidP="00CB0B0E">
            <w:pPr>
              <w:ind w:right="-108"/>
              <w:rPr>
                <w:rFonts w:asciiTheme="majorHAnsi" w:hAnsiTheme="majorHAnsi" w:cs="Arial"/>
                <w:sz w:val="8"/>
                <w:szCs w:val="8"/>
              </w:rPr>
            </w:pPr>
          </w:p>
          <w:p w14:paraId="22B6A410" w14:textId="77777777" w:rsidR="00AA3B1F" w:rsidRPr="00AA3B1F" w:rsidRDefault="00AA3B1F" w:rsidP="00CB0B0E">
            <w:pPr>
              <w:ind w:left="317" w:hanging="317"/>
              <w:rPr>
                <w:rFonts w:asciiTheme="majorHAnsi" w:hAnsiTheme="majorHAnsi" w:cs="Arial"/>
                <w:b/>
              </w:rPr>
            </w:pPr>
            <w:r w:rsidRPr="00AA3B1F">
              <w:rPr>
                <w:rFonts w:asciiTheme="majorHAnsi" w:hAnsiTheme="majorHAnsi" w:cs="Arial"/>
                <w:b/>
              </w:rPr>
              <w:t>Education</w:t>
            </w:r>
          </w:p>
          <w:p w14:paraId="53C0CF4E" w14:textId="77777777" w:rsidR="00AA3B1F" w:rsidRPr="00AA3B1F" w:rsidRDefault="00AA3B1F" w:rsidP="00AA3B1F">
            <w:pPr>
              <w:numPr>
                <w:ilvl w:val="0"/>
                <w:numId w:val="5"/>
              </w:numPr>
              <w:rPr>
                <w:rFonts w:asciiTheme="majorHAnsi" w:hAnsiTheme="majorHAnsi" w:cs="Arial"/>
              </w:rPr>
            </w:pPr>
            <w:r w:rsidRPr="00AA3B1F">
              <w:rPr>
                <w:rFonts w:asciiTheme="majorHAnsi" w:hAnsiTheme="majorHAnsi" w:cs="Arial"/>
              </w:rPr>
              <w:t>Undertake training and mentoring of staff and other groups as prescribed.</w:t>
            </w:r>
          </w:p>
          <w:p w14:paraId="26DDC6D8" w14:textId="77777777" w:rsidR="00AA3B1F" w:rsidRPr="00AA3B1F" w:rsidRDefault="00AA3B1F" w:rsidP="00AA3B1F">
            <w:pPr>
              <w:numPr>
                <w:ilvl w:val="0"/>
                <w:numId w:val="5"/>
              </w:numPr>
              <w:rPr>
                <w:rFonts w:asciiTheme="majorHAnsi" w:hAnsiTheme="majorHAnsi" w:cs="Arial"/>
              </w:rPr>
            </w:pPr>
            <w:r w:rsidRPr="00AA3B1F">
              <w:rPr>
                <w:rFonts w:asciiTheme="majorHAnsi" w:hAnsiTheme="majorHAnsi" w:cs="Arial"/>
              </w:rPr>
              <w:t>To take responsibility for identifying own training and development needs, suggestions   for improvements to the service and policy changes to the line manager.</w:t>
            </w:r>
          </w:p>
          <w:p w14:paraId="25220857" w14:textId="77777777" w:rsidR="00AA3B1F" w:rsidRPr="00AA3B1F" w:rsidRDefault="00AA3B1F" w:rsidP="00AA3B1F">
            <w:pPr>
              <w:numPr>
                <w:ilvl w:val="0"/>
                <w:numId w:val="5"/>
              </w:numPr>
              <w:rPr>
                <w:rFonts w:asciiTheme="majorHAnsi" w:hAnsiTheme="majorHAnsi" w:cs="Arial"/>
              </w:rPr>
            </w:pPr>
            <w:r w:rsidRPr="00AA3B1F">
              <w:rPr>
                <w:rFonts w:asciiTheme="majorHAnsi" w:hAnsiTheme="majorHAnsi" w:cs="Arial"/>
              </w:rPr>
              <w:t>Compliance with Trust arrangements for continuing professional development.</w:t>
            </w:r>
          </w:p>
          <w:p w14:paraId="25A6AA1A" w14:textId="77777777" w:rsidR="00AA3B1F" w:rsidRPr="00AA3B1F" w:rsidRDefault="00AA3B1F" w:rsidP="00CB0B0E">
            <w:pPr>
              <w:ind w:left="720"/>
              <w:rPr>
                <w:rFonts w:asciiTheme="majorHAnsi" w:hAnsiTheme="majorHAnsi" w:cs="Arial"/>
              </w:rPr>
            </w:pPr>
          </w:p>
        </w:tc>
      </w:tr>
      <w:tr w:rsidR="00AA3B1F" w:rsidRPr="00AA3B1F" w14:paraId="2CAEDA99" w14:textId="77777777" w:rsidTr="00AA3B1F">
        <w:tc>
          <w:tcPr>
            <w:tcW w:w="9918" w:type="dxa"/>
            <w:gridSpan w:val="3"/>
          </w:tcPr>
          <w:p w14:paraId="5DA56209" w14:textId="77777777" w:rsidR="00AA3B1F" w:rsidRPr="00AA3B1F" w:rsidRDefault="00AA3B1F" w:rsidP="00CB0B0E">
            <w:pPr>
              <w:rPr>
                <w:rFonts w:asciiTheme="majorHAnsi" w:hAnsiTheme="majorHAnsi"/>
                <w:b/>
              </w:rPr>
            </w:pPr>
            <w:r w:rsidRPr="00AA3B1F">
              <w:rPr>
                <w:rFonts w:asciiTheme="majorHAnsi" w:hAnsiTheme="majorHAnsi"/>
                <w:b/>
              </w:rPr>
              <w:lastRenderedPageBreak/>
              <w:t>Limits of Authority</w:t>
            </w:r>
          </w:p>
        </w:tc>
      </w:tr>
      <w:tr w:rsidR="00AA3B1F" w:rsidRPr="00AA3B1F" w14:paraId="6A2774F9" w14:textId="77777777" w:rsidTr="00AA3B1F">
        <w:tc>
          <w:tcPr>
            <w:tcW w:w="9918" w:type="dxa"/>
            <w:gridSpan w:val="3"/>
          </w:tcPr>
          <w:p w14:paraId="4B04E591" w14:textId="77777777" w:rsidR="00AA3B1F" w:rsidRPr="00AA3B1F" w:rsidRDefault="00AA3B1F" w:rsidP="00AA3B1F">
            <w:pPr>
              <w:numPr>
                <w:ilvl w:val="0"/>
                <w:numId w:val="6"/>
              </w:numPr>
              <w:rPr>
                <w:rFonts w:asciiTheme="majorHAnsi" w:hAnsiTheme="majorHAnsi"/>
              </w:rPr>
            </w:pPr>
            <w:r w:rsidRPr="00AA3B1F">
              <w:rPr>
                <w:rFonts w:asciiTheme="majorHAnsi" w:hAnsiTheme="majorHAnsi"/>
              </w:rPr>
              <w:t xml:space="preserve">May not dismiss staff under the disciplinary procedures and may not suspend them without working   in conjunction with the Human Resources team. </w:t>
            </w:r>
          </w:p>
          <w:p w14:paraId="15E7B82E" w14:textId="77777777" w:rsidR="00AA3B1F" w:rsidRPr="00AA3B1F" w:rsidRDefault="00AA3B1F" w:rsidP="00AA3B1F">
            <w:pPr>
              <w:numPr>
                <w:ilvl w:val="0"/>
                <w:numId w:val="6"/>
              </w:numPr>
              <w:rPr>
                <w:rFonts w:asciiTheme="majorHAnsi" w:hAnsiTheme="majorHAnsi"/>
              </w:rPr>
            </w:pPr>
            <w:r w:rsidRPr="00AA3B1F">
              <w:rPr>
                <w:rFonts w:asciiTheme="majorHAnsi" w:hAnsiTheme="majorHAnsi"/>
              </w:rPr>
              <w:t xml:space="preserve">May not take annual leave without prior agreement of the manager.  </w:t>
            </w:r>
          </w:p>
          <w:p w14:paraId="759181A4" w14:textId="77777777" w:rsidR="00AA3B1F" w:rsidRPr="00AA3B1F" w:rsidRDefault="00AA3B1F" w:rsidP="00AA3B1F">
            <w:pPr>
              <w:numPr>
                <w:ilvl w:val="0"/>
                <w:numId w:val="6"/>
              </w:numPr>
              <w:rPr>
                <w:rFonts w:asciiTheme="majorHAnsi" w:hAnsiTheme="majorHAnsi"/>
              </w:rPr>
            </w:pPr>
            <w:r w:rsidRPr="00AA3B1F">
              <w:rPr>
                <w:rFonts w:asciiTheme="majorHAnsi" w:hAnsiTheme="majorHAnsi"/>
              </w:rPr>
              <w:t>May authorise expenditure within agreed limits as set out in the Standing Financial Instructions and Scheme of Delegation.</w:t>
            </w:r>
          </w:p>
        </w:tc>
      </w:tr>
      <w:tr w:rsidR="00AA3B1F" w:rsidRPr="00AA3B1F" w14:paraId="79B1CBA6" w14:textId="77777777" w:rsidTr="00AA3B1F">
        <w:tc>
          <w:tcPr>
            <w:tcW w:w="9918" w:type="dxa"/>
            <w:gridSpan w:val="3"/>
          </w:tcPr>
          <w:p w14:paraId="06BF732A" w14:textId="77777777" w:rsidR="00AA3B1F" w:rsidRPr="00AA3B1F" w:rsidRDefault="00AA3B1F" w:rsidP="00CB0B0E">
            <w:pPr>
              <w:rPr>
                <w:rFonts w:asciiTheme="majorHAnsi" w:hAnsiTheme="majorHAnsi"/>
                <w:b/>
              </w:rPr>
            </w:pPr>
            <w:r w:rsidRPr="00AA3B1F">
              <w:rPr>
                <w:rFonts w:asciiTheme="majorHAnsi" w:hAnsiTheme="majorHAnsi"/>
                <w:b/>
              </w:rPr>
              <w:t>General Requirements</w:t>
            </w:r>
          </w:p>
        </w:tc>
      </w:tr>
      <w:tr w:rsidR="00AA3B1F" w:rsidRPr="00AA3B1F" w14:paraId="67724C40" w14:textId="77777777" w:rsidTr="00AA3B1F">
        <w:trPr>
          <w:trHeight w:val="9373"/>
        </w:trPr>
        <w:tc>
          <w:tcPr>
            <w:tcW w:w="9918" w:type="dxa"/>
            <w:gridSpan w:val="3"/>
          </w:tcPr>
          <w:p w14:paraId="34DEA4C1" w14:textId="77777777" w:rsidR="00AA3B1F" w:rsidRPr="00AA3B1F" w:rsidRDefault="00AA3B1F" w:rsidP="00CB0B0E">
            <w:pPr>
              <w:jc w:val="both"/>
              <w:rPr>
                <w:rFonts w:asciiTheme="majorHAnsi" w:hAnsiTheme="majorHAnsi"/>
              </w:rPr>
            </w:pPr>
            <w:r w:rsidRPr="00AA3B1F">
              <w:rPr>
                <w:rFonts w:asciiTheme="majorHAnsi" w:hAnsiTheme="majorHAnsi"/>
              </w:rPr>
              <w:t>Ensure they and where appropriate their staff:</w:t>
            </w:r>
          </w:p>
          <w:p w14:paraId="5C6346EB" w14:textId="77777777" w:rsidR="00AA3B1F" w:rsidRPr="00AA3B1F" w:rsidRDefault="00AA3B1F" w:rsidP="00AA3B1F">
            <w:pPr>
              <w:numPr>
                <w:ilvl w:val="0"/>
                <w:numId w:val="5"/>
              </w:numPr>
              <w:rPr>
                <w:rFonts w:asciiTheme="majorHAnsi" w:hAnsiTheme="majorHAnsi"/>
              </w:rPr>
            </w:pPr>
            <w:r w:rsidRPr="00AA3B1F">
              <w:rPr>
                <w:rFonts w:asciiTheme="majorHAnsi" w:hAnsiTheme="majorHAnsi"/>
              </w:rPr>
              <w:t xml:space="preserve">Are familiar with and </w:t>
            </w:r>
            <w:proofErr w:type="gramStart"/>
            <w:r w:rsidRPr="00AA3B1F">
              <w:rPr>
                <w:rFonts w:asciiTheme="majorHAnsi" w:hAnsiTheme="majorHAnsi"/>
              </w:rPr>
              <w:t>adhere to trust policies and procedures at all times</w:t>
            </w:r>
            <w:proofErr w:type="gramEnd"/>
            <w:r w:rsidRPr="00AA3B1F">
              <w:rPr>
                <w:rFonts w:asciiTheme="majorHAnsi" w:hAnsiTheme="majorHAnsi"/>
              </w:rPr>
              <w:t xml:space="preserve">, </w:t>
            </w:r>
          </w:p>
          <w:p w14:paraId="67A49829" w14:textId="77777777" w:rsidR="00AA3B1F" w:rsidRPr="00AA3B1F" w:rsidRDefault="00AA3B1F" w:rsidP="00AA3B1F">
            <w:pPr>
              <w:numPr>
                <w:ilvl w:val="0"/>
                <w:numId w:val="5"/>
              </w:numPr>
              <w:rPr>
                <w:rFonts w:asciiTheme="majorHAnsi" w:hAnsiTheme="majorHAnsi"/>
              </w:rPr>
            </w:pPr>
            <w:r w:rsidRPr="00AA3B1F">
              <w:rPr>
                <w:rFonts w:asciiTheme="majorHAnsi" w:hAnsiTheme="majorHAnsi"/>
              </w:rPr>
              <w:t xml:space="preserve">comply with trust standing orders, standing financial instructions, policies, </w:t>
            </w:r>
            <w:proofErr w:type="gramStart"/>
            <w:r w:rsidRPr="00AA3B1F">
              <w:rPr>
                <w:rFonts w:asciiTheme="majorHAnsi" w:hAnsiTheme="majorHAnsi"/>
              </w:rPr>
              <w:t>procedures</w:t>
            </w:r>
            <w:proofErr w:type="gramEnd"/>
            <w:r w:rsidRPr="00AA3B1F">
              <w:rPr>
                <w:rFonts w:asciiTheme="majorHAnsi" w:hAnsiTheme="majorHAnsi"/>
              </w:rPr>
              <w:t xml:space="preserve"> and guidelines, </w:t>
            </w:r>
          </w:p>
          <w:p w14:paraId="306E413A" w14:textId="77777777" w:rsidR="00AA3B1F" w:rsidRPr="00AA3B1F" w:rsidRDefault="00AA3B1F" w:rsidP="00AA3B1F">
            <w:pPr>
              <w:numPr>
                <w:ilvl w:val="0"/>
                <w:numId w:val="5"/>
              </w:numPr>
              <w:rPr>
                <w:rFonts w:asciiTheme="majorHAnsi" w:hAnsiTheme="majorHAnsi"/>
              </w:rPr>
            </w:pPr>
            <w:r w:rsidRPr="00AA3B1F">
              <w:rPr>
                <w:rFonts w:asciiTheme="majorHAnsi" w:hAnsiTheme="majorHAnsi"/>
              </w:rPr>
              <w:t xml:space="preserve">follow any policies and procedures in relation to infection, </w:t>
            </w:r>
            <w:proofErr w:type="gramStart"/>
            <w:r w:rsidRPr="00AA3B1F">
              <w:rPr>
                <w:rFonts w:asciiTheme="majorHAnsi" w:hAnsiTheme="majorHAnsi"/>
              </w:rPr>
              <w:t>prevention</w:t>
            </w:r>
            <w:proofErr w:type="gramEnd"/>
            <w:r w:rsidRPr="00AA3B1F">
              <w:rPr>
                <w:rFonts w:asciiTheme="majorHAnsi" w:hAnsiTheme="majorHAnsi"/>
              </w:rPr>
              <w:t xml:space="preserve"> and control</w:t>
            </w:r>
          </w:p>
          <w:p w14:paraId="10C909DE" w14:textId="77777777" w:rsidR="00AA3B1F" w:rsidRPr="00AA3B1F" w:rsidRDefault="00AA3B1F" w:rsidP="00AA3B1F">
            <w:pPr>
              <w:numPr>
                <w:ilvl w:val="0"/>
                <w:numId w:val="5"/>
              </w:numPr>
              <w:rPr>
                <w:rFonts w:asciiTheme="majorHAnsi" w:hAnsiTheme="majorHAnsi"/>
              </w:rPr>
            </w:pPr>
            <w:r w:rsidRPr="00AA3B1F">
              <w:rPr>
                <w:rFonts w:asciiTheme="majorHAnsi" w:hAnsiTheme="majorHAnsi"/>
              </w:rPr>
              <w:t xml:space="preserve">are aware of their responsibilities in relation to safeguarding children, and vulnerable adults, and the specific responsibilities placed on individuals who care for such clients/patients.  Adhering to any relevant safeguarding policies and acting in a way that safeguards the health, safety and well- </w:t>
            </w:r>
            <w:proofErr w:type="gramStart"/>
            <w:r w:rsidRPr="00AA3B1F">
              <w:rPr>
                <w:rFonts w:asciiTheme="majorHAnsi" w:hAnsiTheme="majorHAnsi"/>
              </w:rPr>
              <w:t>being of children and vulnerable adults at all times</w:t>
            </w:r>
            <w:proofErr w:type="gramEnd"/>
            <w:r w:rsidRPr="00AA3B1F">
              <w:rPr>
                <w:rFonts w:asciiTheme="majorHAnsi" w:hAnsiTheme="majorHAnsi"/>
              </w:rPr>
              <w:t>.</w:t>
            </w:r>
          </w:p>
          <w:p w14:paraId="0B8C3B2E" w14:textId="77777777" w:rsidR="00AA3B1F" w:rsidRPr="00AA3B1F" w:rsidRDefault="00AA3B1F" w:rsidP="00AA3B1F">
            <w:pPr>
              <w:numPr>
                <w:ilvl w:val="0"/>
                <w:numId w:val="5"/>
              </w:numPr>
              <w:rPr>
                <w:rFonts w:asciiTheme="majorHAnsi" w:hAnsiTheme="majorHAnsi"/>
              </w:rPr>
            </w:pPr>
            <w:r w:rsidRPr="00AA3B1F">
              <w:rPr>
                <w:rFonts w:asciiTheme="majorHAnsi" w:hAnsiTheme="majorHAnsi"/>
              </w:rPr>
              <w:t>take all reasonable steps to manage and promote a safe and healthy working environment which is free from discrimination,</w:t>
            </w:r>
          </w:p>
          <w:p w14:paraId="1DC709A9" w14:textId="77777777" w:rsidR="00AA3B1F" w:rsidRPr="00AA3B1F" w:rsidRDefault="00AA3B1F" w:rsidP="00AA3B1F">
            <w:pPr>
              <w:numPr>
                <w:ilvl w:val="0"/>
                <w:numId w:val="5"/>
              </w:numPr>
              <w:rPr>
                <w:rFonts w:asciiTheme="majorHAnsi" w:hAnsiTheme="majorHAnsi"/>
              </w:rPr>
            </w:pPr>
            <w:r w:rsidRPr="00AA3B1F">
              <w:rPr>
                <w:rFonts w:asciiTheme="majorHAnsi" w:hAnsiTheme="majorHAnsi"/>
              </w:rPr>
              <w:t>comply with the trust policy on confidentiality, and the Data Protection Act 1998 as amended, relating to information held manually or on computerised systems,</w:t>
            </w:r>
          </w:p>
          <w:p w14:paraId="77CA69D7" w14:textId="77777777" w:rsidR="00AA3B1F" w:rsidRPr="00AA3B1F" w:rsidRDefault="00AA3B1F" w:rsidP="00AA3B1F">
            <w:pPr>
              <w:numPr>
                <w:ilvl w:val="0"/>
                <w:numId w:val="5"/>
              </w:numPr>
              <w:rPr>
                <w:rFonts w:asciiTheme="majorHAnsi" w:hAnsiTheme="majorHAnsi"/>
              </w:rPr>
            </w:pPr>
            <w:proofErr w:type="gramStart"/>
            <w:r w:rsidRPr="00AA3B1F">
              <w:rPr>
                <w:rFonts w:asciiTheme="majorHAnsi" w:hAnsiTheme="majorHAnsi"/>
              </w:rPr>
              <w:t>respect the confidentiality and privacy of clients and staff at all times</w:t>
            </w:r>
            <w:proofErr w:type="gramEnd"/>
            <w:r w:rsidRPr="00AA3B1F">
              <w:rPr>
                <w:rFonts w:asciiTheme="majorHAnsi" w:hAnsiTheme="majorHAnsi"/>
              </w:rPr>
              <w:t>,</w:t>
            </w:r>
          </w:p>
          <w:p w14:paraId="2B4B47F4" w14:textId="77777777" w:rsidR="00AA3B1F" w:rsidRPr="00AA3B1F" w:rsidRDefault="00AA3B1F" w:rsidP="00AA3B1F">
            <w:pPr>
              <w:numPr>
                <w:ilvl w:val="0"/>
                <w:numId w:val="5"/>
              </w:numPr>
              <w:rPr>
                <w:rFonts w:asciiTheme="majorHAnsi" w:hAnsiTheme="majorHAnsi"/>
              </w:rPr>
            </w:pPr>
            <w:r w:rsidRPr="00AA3B1F">
              <w:rPr>
                <w:rFonts w:asciiTheme="majorHAnsi" w:hAnsiTheme="majorHAnsi"/>
              </w:rPr>
              <w:t xml:space="preserve">maintain a constant awareness of health, welfare and safety issues affecting colleagues, patients, </w:t>
            </w:r>
            <w:proofErr w:type="gramStart"/>
            <w:r w:rsidRPr="00AA3B1F">
              <w:rPr>
                <w:rFonts w:asciiTheme="majorHAnsi" w:hAnsiTheme="majorHAnsi"/>
              </w:rPr>
              <w:t>visitors</w:t>
            </w:r>
            <w:proofErr w:type="gramEnd"/>
            <w:r w:rsidRPr="00AA3B1F">
              <w:rPr>
                <w:rFonts w:asciiTheme="majorHAnsi" w:hAnsiTheme="majorHAnsi"/>
              </w:rPr>
              <w:t xml:space="preserve"> and themselves, reporting any accidents or fault in line with trust policy,</w:t>
            </w:r>
          </w:p>
          <w:p w14:paraId="02143662" w14:textId="77777777" w:rsidR="00AA3B1F" w:rsidRPr="00AA3B1F" w:rsidRDefault="00AA3B1F" w:rsidP="00AA3B1F">
            <w:pPr>
              <w:numPr>
                <w:ilvl w:val="0"/>
                <w:numId w:val="5"/>
              </w:numPr>
              <w:rPr>
                <w:rFonts w:asciiTheme="majorHAnsi" w:hAnsiTheme="majorHAnsi"/>
              </w:rPr>
            </w:pPr>
            <w:r w:rsidRPr="00AA3B1F">
              <w:rPr>
                <w:rFonts w:asciiTheme="majorHAnsi" w:hAnsiTheme="majorHAnsi"/>
              </w:rPr>
              <w:t xml:space="preserve">fully participate in health and safety training, </w:t>
            </w:r>
          </w:p>
          <w:p w14:paraId="5C76FFCD" w14:textId="77777777" w:rsidR="00AA3B1F" w:rsidRPr="00AA3B1F" w:rsidRDefault="00AA3B1F" w:rsidP="00AA3B1F">
            <w:pPr>
              <w:numPr>
                <w:ilvl w:val="0"/>
                <w:numId w:val="5"/>
              </w:numPr>
              <w:rPr>
                <w:rFonts w:asciiTheme="majorHAnsi" w:hAnsiTheme="majorHAnsi"/>
              </w:rPr>
            </w:pPr>
            <w:r w:rsidRPr="00AA3B1F">
              <w:rPr>
                <w:rFonts w:asciiTheme="majorHAnsi" w:hAnsiTheme="majorHAnsi"/>
              </w:rPr>
              <w:t>participate in statutory/mandatory, personal training, development, appraisal, and attend all relevant training courses as required.</w:t>
            </w:r>
          </w:p>
          <w:p w14:paraId="5C405023" w14:textId="77777777" w:rsidR="00AA3B1F" w:rsidRPr="00AA3B1F" w:rsidRDefault="00AA3B1F" w:rsidP="00AA3B1F">
            <w:pPr>
              <w:numPr>
                <w:ilvl w:val="0"/>
                <w:numId w:val="5"/>
              </w:numPr>
              <w:rPr>
                <w:rFonts w:asciiTheme="majorHAnsi" w:hAnsiTheme="majorHAnsi"/>
              </w:rPr>
            </w:pPr>
            <w:r w:rsidRPr="00AA3B1F">
              <w:rPr>
                <w:rFonts w:asciiTheme="majorHAnsi" w:hAnsiTheme="majorHAnsi"/>
              </w:rPr>
              <w:t>Comply with the professional body code of conduct</w:t>
            </w:r>
          </w:p>
          <w:p w14:paraId="2A4F3871" w14:textId="77777777" w:rsidR="00AA3B1F" w:rsidRPr="00AA3B1F" w:rsidRDefault="00AA3B1F" w:rsidP="00AA3B1F">
            <w:pPr>
              <w:numPr>
                <w:ilvl w:val="0"/>
                <w:numId w:val="5"/>
              </w:numPr>
              <w:rPr>
                <w:rFonts w:asciiTheme="majorHAnsi" w:hAnsiTheme="majorHAnsi"/>
              </w:rPr>
            </w:pPr>
            <w:r w:rsidRPr="00AA3B1F">
              <w:rPr>
                <w:rFonts w:asciiTheme="majorHAnsi" w:hAnsiTheme="majorHAnsi"/>
              </w:rPr>
              <w:t>Protect the environment by reducing waste and unnecessary travel whilst at work</w:t>
            </w:r>
          </w:p>
          <w:p w14:paraId="3C3505D7" w14:textId="77777777" w:rsidR="00AA3B1F" w:rsidRPr="00AA3B1F" w:rsidRDefault="00AA3B1F" w:rsidP="00CB0B0E">
            <w:pPr>
              <w:ind w:left="1212"/>
              <w:rPr>
                <w:rFonts w:asciiTheme="majorHAnsi" w:hAnsiTheme="majorHAnsi"/>
              </w:rPr>
            </w:pPr>
          </w:p>
          <w:p w14:paraId="592DEB2F" w14:textId="77777777" w:rsidR="00AA3B1F" w:rsidRPr="00AA3B1F" w:rsidRDefault="00AA3B1F" w:rsidP="00CB0B0E">
            <w:pPr>
              <w:rPr>
                <w:rFonts w:asciiTheme="majorHAnsi" w:hAnsiTheme="majorHAnsi"/>
              </w:rPr>
            </w:pPr>
            <w:r w:rsidRPr="00AA3B1F">
              <w:rPr>
                <w:rFonts w:asciiTheme="majorHAnsi" w:hAnsiTheme="majorHAnsi"/>
              </w:rPr>
              <w:t xml:space="preserve">This job description seeks to outline the key duties and responsibilities of the post; it is not a definitive document and does not form part of the main statement of Terms and Conditions.  </w:t>
            </w:r>
          </w:p>
          <w:p w14:paraId="51A4615C" w14:textId="77777777" w:rsidR="00AA3B1F" w:rsidRPr="00AA3B1F" w:rsidRDefault="00AA3B1F" w:rsidP="00CB0B0E">
            <w:pPr>
              <w:ind w:left="540" w:hanging="540"/>
              <w:rPr>
                <w:rFonts w:asciiTheme="majorHAnsi" w:hAnsiTheme="majorHAnsi"/>
              </w:rPr>
            </w:pPr>
          </w:p>
          <w:p w14:paraId="2A37E6DB" w14:textId="77777777" w:rsidR="00AA3B1F" w:rsidRPr="00AA3B1F" w:rsidRDefault="00AA3B1F" w:rsidP="00CB0B0E">
            <w:pPr>
              <w:rPr>
                <w:rFonts w:asciiTheme="majorHAnsi" w:hAnsiTheme="majorHAnsi"/>
              </w:rPr>
            </w:pPr>
            <w:r w:rsidRPr="00AA3B1F">
              <w:rPr>
                <w:rFonts w:asciiTheme="majorHAnsi" w:hAnsiTheme="majorHAnsi"/>
              </w:rPr>
              <w:t>The post holder may, with their agreement, which should not reasonably be withheld, be required to undertake other duties as required, which fall within the grading of this post, to meet the needs of this new and developing service.</w:t>
            </w:r>
          </w:p>
          <w:p w14:paraId="3DA030A2" w14:textId="77777777" w:rsidR="00AA3B1F" w:rsidRPr="00AA3B1F" w:rsidRDefault="00AA3B1F" w:rsidP="00CB0B0E">
            <w:pPr>
              <w:rPr>
                <w:rFonts w:asciiTheme="majorHAnsi" w:hAnsiTheme="majorHAnsi"/>
              </w:rPr>
            </w:pPr>
          </w:p>
          <w:p w14:paraId="45767EDC" w14:textId="77777777" w:rsidR="00AA3B1F" w:rsidRPr="00AA3B1F" w:rsidRDefault="00AA3B1F" w:rsidP="00CB0B0E">
            <w:pPr>
              <w:rPr>
                <w:rFonts w:asciiTheme="majorHAnsi" w:hAnsiTheme="majorHAnsi"/>
              </w:rPr>
            </w:pPr>
            <w:r w:rsidRPr="00AA3B1F">
              <w:rPr>
                <w:rFonts w:asciiTheme="majorHAnsi" w:hAnsiTheme="majorHAnsi"/>
              </w:rPr>
              <w:t xml:space="preserve">Individuals who are required to hold a professional registration </w:t>
            </w:r>
            <w:proofErr w:type="gramStart"/>
            <w:r w:rsidRPr="00AA3B1F">
              <w:rPr>
                <w:rFonts w:asciiTheme="majorHAnsi" w:hAnsiTheme="majorHAnsi"/>
              </w:rPr>
              <w:t>in order to</w:t>
            </w:r>
            <w:proofErr w:type="gramEnd"/>
            <w:r w:rsidRPr="00AA3B1F">
              <w:rPr>
                <w:rFonts w:asciiTheme="majorHAnsi" w:hAnsiTheme="majorHAnsi"/>
              </w:rPr>
              <w:t xml:space="preserve"> practice must continue to be a member of their professional body throughout the lifespan of this job description.  Such individuals will be required to notify the Trust immediately if their professional body limits or changes the terms of their registration.</w:t>
            </w:r>
          </w:p>
          <w:p w14:paraId="6DED86C0" w14:textId="77777777" w:rsidR="00AA3B1F" w:rsidRPr="00AA3B1F" w:rsidRDefault="00AA3B1F" w:rsidP="00CB0B0E">
            <w:pPr>
              <w:rPr>
                <w:rFonts w:asciiTheme="majorHAnsi" w:hAnsiTheme="majorHAnsi" w:cs="Arial"/>
              </w:rPr>
            </w:pPr>
          </w:p>
          <w:p w14:paraId="4C5762DE" w14:textId="77777777" w:rsidR="00AA3B1F" w:rsidRPr="00AA3B1F" w:rsidRDefault="00AA3B1F" w:rsidP="00CB0B0E">
            <w:pPr>
              <w:rPr>
                <w:rFonts w:asciiTheme="majorHAnsi" w:hAnsiTheme="majorHAnsi" w:cs="Arial"/>
              </w:rPr>
            </w:pPr>
            <w:r w:rsidRPr="00AA3B1F">
              <w:rPr>
                <w:rFonts w:asciiTheme="majorHAnsi" w:hAnsiTheme="majorHAnsi" w:cs="Arial"/>
              </w:rPr>
              <w:t xml:space="preserve">This job description will be reviewed yearly as part of the annual individual performance review, to ensure that it reflects the responsibilities of the post.  No changes will be made without full consultation with the post holder.  </w:t>
            </w:r>
          </w:p>
          <w:p w14:paraId="4F78C6E0" w14:textId="77777777" w:rsidR="00AA3B1F" w:rsidRPr="00AA3B1F" w:rsidRDefault="00AA3B1F" w:rsidP="00CB0B0E">
            <w:pPr>
              <w:autoSpaceDE w:val="0"/>
              <w:autoSpaceDN w:val="0"/>
              <w:adjustRightInd w:val="0"/>
              <w:jc w:val="both"/>
              <w:rPr>
                <w:rFonts w:asciiTheme="majorHAnsi" w:hAnsiTheme="majorHAnsi" w:cs="Frutiger LT 45 Light"/>
                <w:color w:val="000000"/>
              </w:rPr>
            </w:pPr>
          </w:p>
        </w:tc>
      </w:tr>
    </w:tbl>
    <w:p w14:paraId="26E41B07" w14:textId="77777777" w:rsidR="00AA3B1F" w:rsidRPr="00AA3B1F" w:rsidRDefault="00AA3B1F" w:rsidP="00AA3B1F">
      <w:pPr>
        <w:rPr>
          <w:rFonts w:asciiTheme="majorHAnsi" w:hAnsiTheme="majorHAnsi"/>
          <w:b/>
        </w:rPr>
      </w:pPr>
    </w:p>
    <w:sectPr w:rsidR="00AA3B1F" w:rsidRPr="00AA3B1F" w:rsidSect="004A6A31">
      <w:headerReference w:type="default" r:id="rId11"/>
      <w:footerReference w:type="default" r:id="rId12"/>
      <w:headerReference w:type="first" r:id="rId13"/>
      <w:footerReference w:type="first" r:id="rId14"/>
      <w:pgSz w:w="11906" w:h="16838" w:code="9"/>
      <w:pgMar w:top="1985" w:right="851" w:bottom="1021" w:left="85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6298" w14:textId="77777777" w:rsidR="00A7131A" w:rsidRDefault="00A7131A" w:rsidP="006234C6">
      <w:pPr>
        <w:spacing w:line="240" w:lineRule="auto"/>
      </w:pPr>
      <w:r>
        <w:separator/>
      </w:r>
    </w:p>
    <w:p w14:paraId="06324B05" w14:textId="77777777" w:rsidR="00A7131A" w:rsidRDefault="00A7131A"/>
  </w:endnote>
  <w:endnote w:type="continuationSeparator" w:id="0">
    <w:p w14:paraId="64A6195C" w14:textId="77777777" w:rsidR="00A7131A" w:rsidRDefault="00A7131A" w:rsidP="006234C6">
      <w:pPr>
        <w:spacing w:line="240" w:lineRule="auto"/>
      </w:pPr>
      <w:r>
        <w:continuationSeparator/>
      </w:r>
    </w:p>
    <w:p w14:paraId="5327D615" w14:textId="77777777" w:rsidR="00A7131A" w:rsidRDefault="00A7131A"/>
  </w:endnote>
  <w:endnote w:type="continuationNotice" w:id="1">
    <w:p w14:paraId="536EE17E" w14:textId="77777777" w:rsidR="006A7A8B" w:rsidRDefault="006A7A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charset w:val="00"/>
    <w:family w:val="auto"/>
    <w:pitch w:val="variable"/>
    <w:sig w:usb0="20000287" w:usb1="00000001" w:usb2="00000000" w:usb3="00000000" w:csb0="0000019F" w:csb1="00000000"/>
  </w:font>
  <w:font w:name="Myriad Pro Light">
    <w:altName w:val="Segoe UI Light"/>
    <w:charset w:val="00"/>
    <w:family w:val="auto"/>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45 Light">
    <w:altName w:val="Frutiger LT 45 Light"/>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80CC" w14:textId="3609B331" w:rsidR="00D60DF8" w:rsidRPr="004A6A31" w:rsidRDefault="004A6A31" w:rsidP="004A6A31">
    <w:pPr>
      <w:jc w:val="right"/>
      <w:rPr>
        <w:rFonts w:asciiTheme="minorHAnsi" w:hAnsiTheme="minorHAnsi"/>
        <w:sz w:val="20"/>
        <w:szCs w:val="20"/>
      </w:rPr>
    </w:pPr>
    <w:r w:rsidRPr="002D0B38">
      <w:rPr>
        <w:rFonts w:asciiTheme="minorHAnsi" w:hAnsiTheme="minorHAnsi"/>
        <w:sz w:val="20"/>
        <w:szCs w:val="20"/>
      </w:rPr>
      <w:t xml:space="preserve">Published as part of the </w:t>
    </w:r>
    <w:hyperlink r:id="rId1" w:history="1">
      <w:r w:rsidRPr="002D0B38">
        <w:rPr>
          <w:rStyle w:val="Hyperlink"/>
          <w:rFonts w:asciiTheme="minorHAnsi" w:hAnsiTheme="minorHAnsi"/>
          <w:sz w:val="20"/>
          <w:szCs w:val="20"/>
        </w:rPr>
        <w:t>NHS Providers</w:t>
      </w:r>
    </w:hyperlink>
    <w:r w:rsidRPr="002D0B38">
      <w:rPr>
        <w:rFonts w:asciiTheme="minorHAnsi" w:hAnsiTheme="minorHAnsi"/>
        <w:sz w:val="20"/>
        <w:szCs w:val="20"/>
      </w:rPr>
      <w:t xml:space="preserve"> Good NHS Governance Guide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AF09" w14:textId="21BD1229" w:rsidR="002D0B38" w:rsidRPr="002D0B38" w:rsidRDefault="002D0B38" w:rsidP="002D0B38">
    <w:pPr>
      <w:pStyle w:val="BODY"/>
      <w:rPr>
        <w:rFonts w:asciiTheme="minorHAnsi" w:hAnsiTheme="minorHAnsi"/>
        <w:sz w:val="14"/>
        <w:szCs w:val="14"/>
      </w:rPr>
    </w:pPr>
    <w:r w:rsidRPr="002D0B38">
      <w:rPr>
        <w:rFonts w:asciiTheme="minorHAnsi" w:hAnsiTheme="minorHAnsi"/>
        <w:noProof/>
        <w:sz w:val="18"/>
        <w:szCs w:val="16"/>
        <w:lang w:eastAsia="en-GB"/>
      </w:rPr>
      <w:t xml:space="preserve"> </w:t>
    </w:r>
  </w:p>
  <w:p w14:paraId="3D77C465" w14:textId="125B7E07" w:rsidR="00D60DF8" w:rsidRPr="00946B82" w:rsidRDefault="00D60DF8" w:rsidP="00946B82">
    <w:pPr>
      <w:jc w:val="right"/>
      <w:rPr>
        <w:rFonts w:asciiTheme="minorHAnsi" w:hAnsiTheme="minorHAnsi"/>
        <w:sz w:val="20"/>
        <w:szCs w:val="20"/>
      </w:rPr>
    </w:pPr>
    <w:r w:rsidRPr="002D0B38">
      <w:rPr>
        <w:rFonts w:asciiTheme="minorHAnsi" w:hAnsiTheme="minorHAnsi"/>
        <w:b/>
        <w:color w:val="BF0442"/>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A83A" w14:textId="77777777" w:rsidR="00A7131A" w:rsidRDefault="00A7131A" w:rsidP="006234C6">
      <w:pPr>
        <w:spacing w:line="240" w:lineRule="auto"/>
      </w:pPr>
      <w:r>
        <w:separator/>
      </w:r>
    </w:p>
    <w:p w14:paraId="22E2AEDC" w14:textId="77777777" w:rsidR="00A7131A" w:rsidRDefault="00A7131A"/>
  </w:footnote>
  <w:footnote w:type="continuationSeparator" w:id="0">
    <w:p w14:paraId="559F3408" w14:textId="77777777" w:rsidR="00A7131A" w:rsidRDefault="00A7131A" w:rsidP="006234C6">
      <w:pPr>
        <w:spacing w:line="240" w:lineRule="auto"/>
      </w:pPr>
      <w:r>
        <w:continuationSeparator/>
      </w:r>
    </w:p>
    <w:p w14:paraId="579BFDEE" w14:textId="77777777" w:rsidR="00A7131A" w:rsidRDefault="00A7131A"/>
  </w:footnote>
  <w:footnote w:type="continuationNotice" w:id="1">
    <w:p w14:paraId="1D459B58" w14:textId="77777777" w:rsidR="006A7A8B" w:rsidRDefault="006A7A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E85B" w14:textId="0B7A1BA0" w:rsidR="00D60DF8" w:rsidRDefault="004A6A31" w:rsidP="004A6A31">
    <w:r w:rsidRPr="002D0B38">
      <w:rPr>
        <w:rFonts w:asciiTheme="minorHAnsi" w:hAnsiTheme="minorHAnsi"/>
        <w:sz w:val="20"/>
        <w:szCs w:val="20"/>
      </w:rPr>
      <w:t xml:space="preserve">With thanks to </w:t>
    </w:r>
    <w:r w:rsidR="000F208F">
      <w:rPr>
        <w:rFonts w:asciiTheme="minorHAnsi" w:hAnsiTheme="minorHAnsi"/>
        <w:sz w:val="20"/>
        <w:szCs w:val="20"/>
      </w:rPr>
      <w:t>Solent NHS Trust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3050" w14:textId="77777777" w:rsidR="002D0B38" w:rsidRDefault="002D0B38" w:rsidP="002D0B38">
    <w:pPr>
      <w:rPr>
        <w:rFonts w:asciiTheme="minorHAnsi" w:hAnsiTheme="minorHAnsi"/>
        <w:sz w:val="20"/>
        <w:szCs w:val="20"/>
      </w:rPr>
    </w:pPr>
  </w:p>
  <w:p w14:paraId="798392C9" w14:textId="77777777" w:rsidR="002D0B38" w:rsidRPr="002D0B38" w:rsidRDefault="002D0B38" w:rsidP="002D0B38">
    <w:pPr>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AEF"/>
    <w:multiLevelType w:val="multilevel"/>
    <w:tmpl w:val="16CE3A04"/>
    <w:lvl w:ilvl="0">
      <w:start w:val="1"/>
      <w:numFmt w:val="bullet"/>
      <w:pStyle w:val="BULLETS"/>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1" w15:restartNumberingAfterBreak="0">
    <w:nsid w:val="04142124"/>
    <w:multiLevelType w:val="hybridMultilevel"/>
    <w:tmpl w:val="2B6C4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61F15"/>
    <w:multiLevelType w:val="hybridMultilevel"/>
    <w:tmpl w:val="385EB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3624B"/>
    <w:multiLevelType w:val="hybridMultilevel"/>
    <w:tmpl w:val="6FEC3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27C2B"/>
    <w:multiLevelType w:val="hybridMultilevel"/>
    <w:tmpl w:val="C684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957644"/>
    <w:multiLevelType w:val="hybridMultilevel"/>
    <w:tmpl w:val="9AA2E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16297F"/>
    <w:multiLevelType w:val="multilevel"/>
    <w:tmpl w:val="67129066"/>
    <w:lvl w:ilvl="0">
      <w:start w:val="1"/>
      <w:numFmt w:val="decimal"/>
      <w:pStyle w:val="NUMBERS"/>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7" w15:restartNumberingAfterBreak="0">
    <w:nsid w:val="62397B2C"/>
    <w:multiLevelType w:val="multilevel"/>
    <w:tmpl w:val="16CE3A04"/>
    <w:styleLink w:val="otdBULLETSTYLE"/>
    <w:lvl w:ilvl="0">
      <w:start w:val="1"/>
      <w:numFmt w:val="bullet"/>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8" w15:restartNumberingAfterBreak="0">
    <w:nsid w:val="6815472B"/>
    <w:multiLevelType w:val="hybridMultilevel"/>
    <w:tmpl w:val="E9FE3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E860A9"/>
    <w:multiLevelType w:val="hybridMultilevel"/>
    <w:tmpl w:val="E3CEF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395183">
    <w:abstractNumId w:val="0"/>
  </w:num>
  <w:num w:numId="2" w16cid:durableId="894202403">
    <w:abstractNumId w:val="6"/>
  </w:num>
  <w:num w:numId="3" w16cid:durableId="593363171">
    <w:abstractNumId w:val="7"/>
  </w:num>
  <w:num w:numId="4" w16cid:durableId="861475347">
    <w:abstractNumId w:val="5"/>
  </w:num>
  <w:num w:numId="5" w16cid:durableId="119032689">
    <w:abstractNumId w:val="4"/>
  </w:num>
  <w:num w:numId="6" w16cid:durableId="162013161">
    <w:abstractNumId w:val="3"/>
  </w:num>
  <w:num w:numId="7" w16cid:durableId="1927302349">
    <w:abstractNumId w:val="2"/>
  </w:num>
  <w:num w:numId="8" w16cid:durableId="684985278">
    <w:abstractNumId w:val="9"/>
  </w:num>
  <w:num w:numId="9" w16cid:durableId="903301678">
    <w:abstractNumId w:val="8"/>
  </w:num>
  <w:num w:numId="10" w16cid:durableId="2294418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BB"/>
    <w:rsid w:val="00000428"/>
    <w:rsid w:val="000009B3"/>
    <w:rsid w:val="00000A0A"/>
    <w:rsid w:val="00013875"/>
    <w:rsid w:val="00021D43"/>
    <w:rsid w:val="00022751"/>
    <w:rsid w:val="000318F8"/>
    <w:rsid w:val="000359EA"/>
    <w:rsid w:val="0004314A"/>
    <w:rsid w:val="000460A0"/>
    <w:rsid w:val="000460F3"/>
    <w:rsid w:val="0005275A"/>
    <w:rsid w:val="00053DE2"/>
    <w:rsid w:val="000658E3"/>
    <w:rsid w:val="00087A85"/>
    <w:rsid w:val="00095E92"/>
    <w:rsid w:val="000961E7"/>
    <w:rsid w:val="000A4254"/>
    <w:rsid w:val="000A47E8"/>
    <w:rsid w:val="000A6C51"/>
    <w:rsid w:val="000B56AD"/>
    <w:rsid w:val="000C3978"/>
    <w:rsid w:val="000D21C8"/>
    <w:rsid w:val="000E43BC"/>
    <w:rsid w:val="000E57E7"/>
    <w:rsid w:val="000F208F"/>
    <w:rsid w:val="000F43CA"/>
    <w:rsid w:val="000F5028"/>
    <w:rsid w:val="00102572"/>
    <w:rsid w:val="00115E68"/>
    <w:rsid w:val="00116086"/>
    <w:rsid w:val="00117FD7"/>
    <w:rsid w:val="00124C83"/>
    <w:rsid w:val="00127652"/>
    <w:rsid w:val="00127F8D"/>
    <w:rsid w:val="001339CE"/>
    <w:rsid w:val="0013419F"/>
    <w:rsid w:val="001413AE"/>
    <w:rsid w:val="001667D2"/>
    <w:rsid w:val="00172631"/>
    <w:rsid w:val="00175300"/>
    <w:rsid w:val="00176637"/>
    <w:rsid w:val="00176741"/>
    <w:rsid w:val="00183D24"/>
    <w:rsid w:val="0018693A"/>
    <w:rsid w:val="0019061B"/>
    <w:rsid w:val="00190D0D"/>
    <w:rsid w:val="001959B9"/>
    <w:rsid w:val="001A55E2"/>
    <w:rsid w:val="001C2373"/>
    <w:rsid w:val="001C2E5E"/>
    <w:rsid w:val="001C3594"/>
    <w:rsid w:val="001C4AED"/>
    <w:rsid w:val="001E2D42"/>
    <w:rsid w:val="001E2E29"/>
    <w:rsid w:val="001E62F2"/>
    <w:rsid w:val="001F01E7"/>
    <w:rsid w:val="001F0852"/>
    <w:rsid w:val="001F3AFB"/>
    <w:rsid w:val="001F4541"/>
    <w:rsid w:val="001F4DDE"/>
    <w:rsid w:val="001F5EDC"/>
    <w:rsid w:val="001F6FD8"/>
    <w:rsid w:val="00213D45"/>
    <w:rsid w:val="00216AA6"/>
    <w:rsid w:val="00225492"/>
    <w:rsid w:val="002313C5"/>
    <w:rsid w:val="0023155F"/>
    <w:rsid w:val="0024331F"/>
    <w:rsid w:val="002433E4"/>
    <w:rsid w:val="00251BB5"/>
    <w:rsid w:val="00254DD4"/>
    <w:rsid w:val="0028689D"/>
    <w:rsid w:val="002A214C"/>
    <w:rsid w:val="002B010D"/>
    <w:rsid w:val="002B3E85"/>
    <w:rsid w:val="002C2E11"/>
    <w:rsid w:val="002C7846"/>
    <w:rsid w:val="002D0B38"/>
    <w:rsid w:val="00300A91"/>
    <w:rsid w:val="0031487C"/>
    <w:rsid w:val="0031782F"/>
    <w:rsid w:val="00321D97"/>
    <w:rsid w:val="00324503"/>
    <w:rsid w:val="00332D19"/>
    <w:rsid w:val="00333F93"/>
    <w:rsid w:val="00334A1F"/>
    <w:rsid w:val="003402C3"/>
    <w:rsid w:val="0035595F"/>
    <w:rsid w:val="003778E6"/>
    <w:rsid w:val="00392297"/>
    <w:rsid w:val="003936EC"/>
    <w:rsid w:val="003A225E"/>
    <w:rsid w:val="003C082E"/>
    <w:rsid w:val="003D1509"/>
    <w:rsid w:val="003D5620"/>
    <w:rsid w:val="003E3EE5"/>
    <w:rsid w:val="003E574A"/>
    <w:rsid w:val="003F60C1"/>
    <w:rsid w:val="004072F3"/>
    <w:rsid w:val="004157CE"/>
    <w:rsid w:val="00421F0D"/>
    <w:rsid w:val="004227F1"/>
    <w:rsid w:val="00424BC2"/>
    <w:rsid w:val="00425396"/>
    <w:rsid w:val="004261F3"/>
    <w:rsid w:val="004279E6"/>
    <w:rsid w:val="0043684A"/>
    <w:rsid w:val="00442BDB"/>
    <w:rsid w:val="00445345"/>
    <w:rsid w:val="00446090"/>
    <w:rsid w:val="0044790B"/>
    <w:rsid w:val="004517AF"/>
    <w:rsid w:val="004522D8"/>
    <w:rsid w:val="004545BB"/>
    <w:rsid w:val="004608F1"/>
    <w:rsid w:val="00460E1B"/>
    <w:rsid w:val="00462EDF"/>
    <w:rsid w:val="00467077"/>
    <w:rsid w:val="004820F9"/>
    <w:rsid w:val="00485009"/>
    <w:rsid w:val="00491520"/>
    <w:rsid w:val="004A4DEF"/>
    <w:rsid w:val="004A5259"/>
    <w:rsid w:val="004A6A31"/>
    <w:rsid w:val="004B7BAE"/>
    <w:rsid w:val="004C05C5"/>
    <w:rsid w:val="004C3EB7"/>
    <w:rsid w:val="004D5020"/>
    <w:rsid w:val="004E0B82"/>
    <w:rsid w:val="004E1752"/>
    <w:rsid w:val="005001A0"/>
    <w:rsid w:val="00506C58"/>
    <w:rsid w:val="00517822"/>
    <w:rsid w:val="00521C74"/>
    <w:rsid w:val="00522D09"/>
    <w:rsid w:val="00525C1D"/>
    <w:rsid w:val="005355AE"/>
    <w:rsid w:val="005472F4"/>
    <w:rsid w:val="00557965"/>
    <w:rsid w:val="005663EF"/>
    <w:rsid w:val="00571D1E"/>
    <w:rsid w:val="00581010"/>
    <w:rsid w:val="00591F36"/>
    <w:rsid w:val="00592C28"/>
    <w:rsid w:val="005941BD"/>
    <w:rsid w:val="005977DB"/>
    <w:rsid w:val="005B08F5"/>
    <w:rsid w:val="005B0DDF"/>
    <w:rsid w:val="005B15F0"/>
    <w:rsid w:val="005B2986"/>
    <w:rsid w:val="005B4873"/>
    <w:rsid w:val="005C0376"/>
    <w:rsid w:val="005C69C8"/>
    <w:rsid w:val="005C6D29"/>
    <w:rsid w:val="005D062D"/>
    <w:rsid w:val="005D3EE5"/>
    <w:rsid w:val="005F677E"/>
    <w:rsid w:val="005F6DEC"/>
    <w:rsid w:val="006026B7"/>
    <w:rsid w:val="0061780D"/>
    <w:rsid w:val="00617DD2"/>
    <w:rsid w:val="006234C6"/>
    <w:rsid w:val="00637299"/>
    <w:rsid w:val="00637672"/>
    <w:rsid w:val="00637DD9"/>
    <w:rsid w:val="0064659B"/>
    <w:rsid w:val="00651786"/>
    <w:rsid w:val="0065420E"/>
    <w:rsid w:val="0065467E"/>
    <w:rsid w:val="00665CF3"/>
    <w:rsid w:val="00693C01"/>
    <w:rsid w:val="006A6A0B"/>
    <w:rsid w:val="006A7A8B"/>
    <w:rsid w:val="006B78B7"/>
    <w:rsid w:val="006C1D60"/>
    <w:rsid w:val="006C3AF8"/>
    <w:rsid w:val="006C3E3D"/>
    <w:rsid w:val="006C4B4C"/>
    <w:rsid w:val="006D0F12"/>
    <w:rsid w:val="006D75B5"/>
    <w:rsid w:val="006F2B67"/>
    <w:rsid w:val="006F4427"/>
    <w:rsid w:val="00703BD2"/>
    <w:rsid w:val="00704C36"/>
    <w:rsid w:val="007070BF"/>
    <w:rsid w:val="00720CF3"/>
    <w:rsid w:val="0073025D"/>
    <w:rsid w:val="007327E4"/>
    <w:rsid w:val="00733E7C"/>
    <w:rsid w:val="00751523"/>
    <w:rsid w:val="00760F7A"/>
    <w:rsid w:val="00763601"/>
    <w:rsid w:val="00766FAD"/>
    <w:rsid w:val="00770907"/>
    <w:rsid w:val="00796655"/>
    <w:rsid w:val="007A45E9"/>
    <w:rsid w:val="007A4880"/>
    <w:rsid w:val="007A489B"/>
    <w:rsid w:val="007B1BE8"/>
    <w:rsid w:val="007C424F"/>
    <w:rsid w:val="007D5DB2"/>
    <w:rsid w:val="007F6A38"/>
    <w:rsid w:val="007F783D"/>
    <w:rsid w:val="008129A2"/>
    <w:rsid w:val="00816FB1"/>
    <w:rsid w:val="00827C2A"/>
    <w:rsid w:val="0083462F"/>
    <w:rsid w:val="00851AD3"/>
    <w:rsid w:val="008619C3"/>
    <w:rsid w:val="00863ACE"/>
    <w:rsid w:val="00864E2C"/>
    <w:rsid w:val="00874B1C"/>
    <w:rsid w:val="0087638C"/>
    <w:rsid w:val="00876D29"/>
    <w:rsid w:val="00890CBE"/>
    <w:rsid w:val="008A0862"/>
    <w:rsid w:val="008A7945"/>
    <w:rsid w:val="008B126D"/>
    <w:rsid w:val="008C78C7"/>
    <w:rsid w:val="008D0741"/>
    <w:rsid w:val="008E3472"/>
    <w:rsid w:val="008E5C70"/>
    <w:rsid w:val="009104DA"/>
    <w:rsid w:val="00927201"/>
    <w:rsid w:val="00930576"/>
    <w:rsid w:val="00934C7C"/>
    <w:rsid w:val="009445A4"/>
    <w:rsid w:val="00946B82"/>
    <w:rsid w:val="00952151"/>
    <w:rsid w:val="00961402"/>
    <w:rsid w:val="009727A9"/>
    <w:rsid w:val="00983348"/>
    <w:rsid w:val="00983B4F"/>
    <w:rsid w:val="00983E37"/>
    <w:rsid w:val="00987F91"/>
    <w:rsid w:val="00992329"/>
    <w:rsid w:val="009B2E77"/>
    <w:rsid w:val="009B55A7"/>
    <w:rsid w:val="009B6B2B"/>
    <w:rsid w:val="009B7B0E"/>
    <w:rsid w:val="009C2A56"/>
    <w:rsid w:val="009D28CE"/>
    <w:rsid w:val="009D409C"/>
    <w:rsid w:val="009D4E7F"/>
    <w:rsid w:val="009D5B04"/>
    <w:rsid w:val="009F2B32"/>
    <w:rsid w:val="00A02CCF"/>
    <w:rsid w:val="00A151E6"/>
    <w:rsid w:val="00A21FEF"/>
    <w:rsid w:val="00A2599E"/>
    <w:rsid w:val="00A33A98"/>
    <w:rsid w:val="00A461C0"/>
    <w:rsid w:val="00A5039A"/>
    <w:rsid w:val="00A5253B"/>
    <w:rsid w:val="00A64252"/>
    <w:rsid w:val="00A66906"/>
    <w:rsid w:val="00A66A85"/>
    <w:rsid w:val="00A7131A"/>
    <w:rsid w:val="00A7519A"/>
    <w:rsid w:val="00A901FA"/>
    <w:rsid w:val="00A9207B"/>
    <w:rsid w:val="00A96790"/>
    <w:rsid w:val="00AA2F82"/>
    <w:rsid w:val="00AA3B1F"/>
    <w:rsid w:val="00AA4605"/>
    <w:rsid w:val="00AB6553"/>
    <w:rsid w:val="00AC1DA8"/>
    <w:rsid w:val="00AE047E"/>
    <w:rsid w:val="00AE4D10"/>
    <w:rsid w:val="00AE7264"/>
    <w:rsid w:val="00AF0D70"/>
    <w:rsid w:val="00AF2F68"/>
    <w:rsid w:val="00AF60A9"/>
    <w:rsid w:val="00B26332"/>
    <w:rsid w:val="00B374DC"/>
    <w:rsid w:val="00B375BC"/>
    <w:rsid w:val="00B672AF"/>
    <w:rsid w:val="00B745B2"/>
    <w:rsid w:val="00B80FE0"/>
    <w:rsid w:val="00B826FD"/>
    <w:rsid w:val="00B86EFF"/>
    <w:rsid w:val="00B90B02"/>
    <w:rsid w:val="00B946B1"/>
    <w:rsid w:val="00BA055D"/>
    <w:rsid w:val="00BA06F2"/>
    <w:rsid w:val="00BA2597"/>
    <w:rsid w:val="00BB21F9"/>
    <w:rsid w:val="00BB46E1"/>
    <w:rsid w:val="00BB7966"/>
    <w:rsid w:val="00BC1DDC"/>
    <w:rsid w:val="00BC2F54"/>
    <w:rsid w:val="00BC57D1"/>
    <w:rsid w:val="00BC63AA"/>
    <w:rsid w:val="00BE00D8"/>
    <w:rsid w:val="00BF4937"/>
    <w:rsid w:val="00BF7B0C"/>
    <w:rsid w:val="00C045CE"/>
    <w:rsid w:val="00C0490B"/>
    <w:rsid w:val="00C1211D"/>
    <w:rsid w:val="00C24ECA"/>
    <w:rsid w:val="00C4240D"/>
    <w:rsid w:val="00C43588"/>
    <w:rsid w:val="00C534C8"/>
    <w:rsid w:val="00C53EC6"/>
    <w:rsid w:val="00C60696"/>
    <w:rsid w:val="00C60C37"/>
    <w:rsid w:val="00C61B05"/>
    <w:rsid w:val="00C944EF"/>
    <w:rsid w:val="00C94D73"/>
    <w:rsid w:val="00C95AC9"/>
    <w:rsid w:val="00CB23D1"/>
    <w:rsid w:val="00CC3172"/>
    <w:rsid w:val="00CC7553"/>
    <w:rsid w:val="00CD47CC"/>
    <w:rsid w:val="00CE46B0"/>
    <w:rsid w:val="00CF2641"/>
    <w:rsid w:val="00D00FCE"/>
    <w:rsid w:val="00D02878"/>
    <w:rsid w:val="00D04A26"/>
    <w:rsid w:val="00D15A4F"/>
    <w:rsid w:val="00D17A5B"/>
    <w:rsid w:val="00D235AE"/>
    <w:rsid w:val="00D2538A"/>
    <w:rsid w:val="00D33F42"/>
    <w:rsid w:val="00D52082"/>
    <w:rsid w:val="00D548D1"/>
    <w:rsid w:val="00D5739B"/>
    <w:rsid w:val="00D60DF8"/>
    <w:rsid w:val="00D72A24"/>
    <w:rsid w:val="00D73CBE"/>
    <w:rsid w:val="00D76E4C"/>
    <w:rsid w:val="00D76EF9"/>
    <w:rsid w:val="00D802A7"/>
    <w:rsid w:val="00D812BF"/>
    <w:rsid w:val="00D82BFB"/>
    <w:rsid w:val="00DA3B60"/>
    <w:rsid w:val="00DA48D2"/>
    <w:rsid w:val="00DA649B"/>
    <w:rsid w:val="00DC04FB"/>
    <w:rsid w:val="00DD6124"/>
    <w:rsid w:val="00DE2947"/>
    <w:rsid w:val="00E02C19"/>
    <w:rsid w:val="00E051E5"/>
    <w:rsid w:val="00E30373"/>
    <w:rsid w:val="00E365F1"/>
    <w:rsid w:val="00E37324"/>
    <w:rsid w:val="00E417BB"/>
    <w:rsid w:val="00E4539A"/>
    <w:rsid w:val="00E541EA"/>
    <w:rsid w:val="00E62EF8"/>
    <w:rsid w:val="00E63948"/>
    <w:rsid w:val="00E72F9B"/>
    <w:rsid w:val="00E730DF"/>
    <w:rsid w:val="00E75CDD"/>
    <w:rsid w:val="00E814B2"/>
    <w:rsid w:val="00E9766A"/>
    <w:rsid w:val="00EA7E60"/>
    <w:rsid w:val="00EB3816"/>
    <w:rsid w:val="00EC4614"/>
    <w:rsid w:val="00EF1BF3"/>
    <w:rsid w:val="00EF3529"/>
    <w:rsid w:val="00EF3600"/>
    <w:rsid w:val="00EF505D"/>
    <w:rsid w:val="00F05598"/>
    <w:rsid w:val="00F10AB6"/>
    <w:rsid w:val="00F11952"/>
    <w:rsid w:val="00F140B0"/>
    <w:rsid w:val="00F154DD"/>
    <w:rsid w:val="00F20CB6"/>
    <w:rsid w:val="00F31494"/>
    <w:rsid w:val="00F32F04"/>
    <w:rsid w:val="00F356CE"/>
    <w:rsid w:val="00F37D01"/>
    <w:rsid w:val="00F44332"/>
    <w:rsid w:val="00F469B8"/>
    <w:rsid w:val="00F5239B"/>
    <w:rsid w:val="00F6125F"/>
    <w:rsid w:val="00F63AD3"/>
    <w:rsid w:val="00F6510C"/>
    <w:rsid w:val="00F82515"/>
    <w:rsid w:val="00F84D10"/>
    <w:rsid w:val="00F90C8A"/>
    <w:rsid w:val="00F926B6"/>
    <w:rsid w:val="00FA243A"/>
    <w:rsid w:val="00FA30B2"/>
    <w:rsid w:val="00FA3FC4"/>
    <w:rsid w:val="00FA4B36"/>
    <w:rsid w:val="00FB08B8"/>
    <w:rsid w:val="00FB5BFA"/>
    <w:rsid w:val="11FF9E0D"/>
    <w:rsid w:val="4BB7D29D"/>
    <w:rsid w:val="5147CF3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E76419"/>
  <w15:docId w15:val="{75F13B49-93B4-46EB-BC74-D86689B0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semiHidden/>
    <w:qFormat/>
    <w:rsid w:val="004820F9"/>
    <w:pPr>
      <w:spacing w:after="0"/>
    </w:pPr>
    <w:rPr>
      <w:rFonts w:ascii="Myriad Pro Light" w:hAnsi="Myriad Pro Light"/>
    </w:rPr>
  </w:style>
  <w:style w:type="paragraph" w:styleId="Heading2">
    <w:name w:val="heading 2"/>
    <w:basedOn w:val="Normal"/>
    <w:next w:val="Normal"/>
    <w:link w:val="Heading2Char"/>
    <w:uiPriority w:val="99"/>
    <w:qFormat/>
    <w:rsid w:val="00E37324"/>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40B0"/>
    <w:pPr>
      <w:ind w:left="720"/>
      <w:contextualSpacing/>
    </w:pPr>
  </w:style>
  <w:style w:type="paragraph" w:styleId="Header">
    <w:name w:val="header"/>
    <w:basedOn w:val="Normal"/>
    <w:link w:val="HeaderChar"/>
    <w:uiPriority w:val="99"/>
    <w:unhideWhenUsed/>
    <w:rsid w:val="006234C6"/>
    <w:pPr>
      <w:tabs>
        <w:tab w:val="center" w:pos="4513"/>
        <w:tab w:val="right" w:pos="9026"/>
      </w:tabs>
      <w:spacing w:line="240" w:lineRule="auto"/>
    </w:pPr>
  </w:style>
  <w:style w:type="character" w:customStyle="1" w:styleId="HeaderChar">
    <w:name w:val="Header Char"/>
    <w:basedOn w:val="DefaultParagraphFont"/>
    <w:link w:val="Header"/>
    <w:uiPriority w:val="99"/>
    <w:rsid w:val="00CC3172"/>
    <w:rPr>
      <w:rFonts w:ascii="Myriad Pro Light" w:hAnsi="Myriad Pro Light"/>
    </w:rPr>
  </w:style>
  <w:style w:type="paragraph" w:styleId="Footer">
    <w:name w:val="footer"/>
    <w:basedOn w:val="Normal"/>
    <w:link w:val="FooterChar"/>
    <w:uiPriority w:val="99"/>
    <w:unhideWhenUsed/>
    <w:rsid w:val="006234C6"/>
    <w:pPr>
      <w:tabs>
        <w:tab w:val="center" w:pos="4513"/>
        <w:tab w:val="right" w:pos="9026"/>
      </w:tabs>
      <w:spacing w:line="240" w:lineRule="auto"/>
    </w:pPr>
  </w:style>
  <w:style w:type="character" w:customStyle="1" w:styleId="FooterChar">
    <w:name w:val="Footer Char"/>
    <w:basedOn w:val="DefaultParagraphFont"/>
    <w:link w:val="Footer"/>
    <w:uiPriority w:val="99"/>
    <w:rsid w:val="00CC3172"/>
    <w:rPr>
      <w:rFonts w:ascii="Myriad Pro Light" w:hAnsi="Myriad Pro Light"/>
    </w:rPr>
  </w:style>
  <w:style w:type="paragraph" w:customStyle="1" w:styleId="H1">
    <w:name w:val="H1"/>
    <w:basedOn w:val="Normal"/>
    <w:link w:val="H1Char"/>
    <w:uiPriority w:val="2"/>
    <w:qFormat/>
    <w:rsid w:val="00424BC2"/>
    <w:pPr>
      <w:spacing w:after="240" w:line="480" w:lineRule="exact"/>
    </w:pPr>
    <w:rPr>
      <w:color w:val="BF0442"/>
      <w:spacing w:val="-6"/>
      <w:sz w:val="48"/>
      <w:szCs w:val="48"/>
    </w:rPr>
  </w:style>
  <w:style w:type="paragraph" w:customStyle="1" w:styleId="BODY">
    <w:name w:val="BODY"/>
    <w:basedOn w:val="Normal"/>
    <w:link w:val="BODYChar"/>
    <w:qFormat/>
    <w:rsid w:val="00591F36"/>
    <w:pPr>
      <w:spacing w:line="288" w:lineRule="auto"/>
    </w:pPr>
    <w:rPr>
      <w:rFonts w:eastAsia="Times New Roman"/>
      <w:sz w:val="24"/>
    </w:rPr>
  </w:style>
  <w:style w:type="character" w:customStyle="1" w:styleId="H1Char">
    <w:name w:val="H1 Char"/>
    <w:basedOn w:val="DefaultParagraphFont"/>
    <w:link w:val="H1"/>
    <w:uiPriority w:val="2"/>
    <w:rsid w:val="00424BC2"/>
    <w:rPr>
      <w:rFonts w:ascii="Myriad Pro Light" w:hAnsi="Myriad Pro Light"/>
      <w:color w:val="BF0442"/>
      <w:spacing w:val="-6"/>
      <w:sz w:val="48"/>
      <w:szCs w:val="48"/>
    </w:rPr>
  </w:style>
  <w:style w:type="paragraph" w:customStyle="1" w:styleId="H2">
    <w:name w:val="H2"/>
    <w:basedOn w:val="Normal"/>
    <w:link w:val="H2Char"/>
    <w:uiPriority w:val="3"/>
    <w:qFormat/>
    <w:rsid w:val="00424BC2"/>
    <w:pPr>
      <w:spacing w:after="200" w:line="400" w:lineRule="exact"/>
    </w:pPr>
    <w:rPr>
      <w:color w:val="F28F22"/>
      <w:spacing w:val="-6"/>
      <w:sz w:val="40"/>
      <w:szCs w:val="40"/>
    </w:rPr>
  </w:style>
  <w:style w:type="character" w:customStyle="1" w:styleId="BODYChar">
    <w:name w:val="BODY Char"/>
    <w:basedOn w:val="DefaultParagraphFont"/>
    <w:link w:val="BODY"/>
    <w:rsid w:val="00591F36"/>
    <w:rPr>
      <w:rFonts w:ascii="Myriad Pro Light" w:eastAsia="Times New Roman" w:hAnsi="Myriad Pro Light"/>
      <w:sz w:val="24"/>
    </w:rPr>
  </w:style>
  <w:style w:type="paragraph" w:customStyle="1" w:styleId="H3">
    <w:name w:val="H3"/>
    <w:basedOn w:val="Normal"/>
    <w:link w:val="H3Char"/>
    <w:uiPriority w:val="4"/>
    <w:qFormat/>
    <w:rsid w:val="0013419F"/>
    <w:pPr>
      <w:spacing w:after="180" w:line="360" w:lineRule="exact"/>
    </w:pPr>
    <w:rPr>
      <w:rFonts w:ascii="Myriad Pro" w:eastAsia="Times New Roman" w:hAnsi="Myriad Pro"/>
      <w:color w:val="E84621"/>
      <w:spacing w:val="-6"/>
      <w:sz w:val="32"/>
      <w:szCs w:val="32"/>
    </w:rPr>
  </w:style>
  <w:style w:type="character" w:customStyle="1" w:styleId="H2Char">
    <w:name w:val="H2 Char"/>
    <w:basedOn w:val="DefaultParagraphFont"/>
    <w:link w:val="H2"/>
    <w:uiPriority w:val="3"/>
    <w:rsid w:val="00424BC2"/>
    <w:rPr>
      <w:rFonts w:ascii="Myriad Pro Light" w:hAnsi="Myriad Pro Light"/>
      <w:color w:val="F28F22"/>
      <w:spacing w:val="-6"/>
      <w:sz w:val="40"/>
      <w:szCs w:val="40"/>
    </w:rPr>
  </w:style>
  <w:style w:type="character" w:customStyle="1" w:styleId="H3Char">
    <w:name w:val="H3 Char"/>
    <w:basedOn w:val="DefaultParagraphFont"/>
    <w:link w:val="H3"/>
    <w:uiPriority w:val="4"/>
    <w:rsid w:val="0013419F"/>
    <w:rPr>
      <w:rFonts w:ascii="Myriad Pro" w:eastAsia="Times New Roman" w:hAnsi="Myriad Pro"/>
      <w:color w:val="E84621"/>
      <w:spacing w:val="-6"/>
      <w:sz w:val="32"/>
      <w:szCs w:val="32"/>
    </w:rPr>
  </w:style>
  <w:style w:type="paragraph" w:styleId="BalloonText">
    <w:name w:val="Balloon Text"/>
    <w:basedOn w:val="Normal"/>
    <w:link w:val="BalloonTextChar"/>
    <w:uiPriority w:val="99"/>
    <w:semiHidden/>
    <w:unhideWhenUsed/>
    <w:rsid w:val="008A79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172"/>
    <w:rPr>
      <w:rFonts w:ascii="Tahoma" w:hAnsi="Tahoma" w:cs="Tahoma"/>
      <w:sz w:val="16"/>
      <w:szCs w:val="16"/>
    </w:rPr>
  </w:style>
  <w:style w:type="paragraph" w:customStyle="1" w:styleId="BULLETS">
    <w:name w:val="BULLETS"/>
    <w:basedOn w:val="ListParagraph"/>
    <w:link w:val="BULLETSChar"/>
    <w:uiPriority w:val="5"/>
    <w:qFormat/>
    <w:rsid w:val="0013419F"/>
    <w:pPr>
      <w:numPr>
        <w:numId w:val="1"/>
      </w:numPr>
      <w:spacing w:line="288" w:lineRule="auto"/>
    </w:pPr>
    <w:rPr>
      <w:rFonts w:eastAsia="Times New Roman"/>
      <w:sz w:val="24"/>
      <w:szCs w:val="20"/>
    </w:rPr>
  </w:style>
  <w:style w:type="paragraph" w:customStyle="1" w:styleId="CAPTION1">
    <w:name w:val="CAPTION1"/>
    <w:basedOn w:val="BODY"/>
    <w:link w:val="CAPTION1Char"/>
    <w:uiPriority w:val="6"/>
    <w:qFormat/>
    <w:rsid w:val="002313C5"/>
    <w:rPr>
      <w:rFonts w:eastAsiaTheme="minorHAnsi"/>
      <w:caps/>
      <w:color w:val="808080" w:themeColor="background1" w:themeShade="80"/>
    </w:rPr>
  </w:style>
  <w:style w:type="character" w:customStyle="1" w:styleId="ListParagraphChar">
    <w:name w:val="List Paragraph Char"/>
    <w:basedOn w:val="DefaultParagraphFont"/>
    <w:link w:val="ListParagraph"/>
    <w:uiPriority w:val="34"/>
    <w:semiHidden/>
    <w:rsid w:val="00CC3172"/>
    <w:rPr>
      <w:rFonts w:ascii="Myriad Pro Light" w:hAnsi="Myriad Pro Light"/>
    </w:rPr>
  </w:style>
  <w:style w:type="character" w:customStyle="1" w:styleId="BULLETSChar">
    <w:name w:val="BULLETS Char"/>
    <w:basedOn w:val="ListParagraphChar"/>
    <w:link w:val="BULLETS"/>
    <w:uiPriority w:val="5"/>
    <w:rsid w:val="0013419F"/>
    <w:rPr>
      <w:rFonts w:ascii="Myriad Pro Light" w:eastAsia="Times New Roman" w:hAnsi="Myriad Pro Light"/>
      <w:sz w:val="24"/>
      <w:szCs w:val="20"/>
    </w:rPr>
  </w:style>
  <w:style w:type="character" w:customStyle="1" w:styleId="CAPTION1Char">
    <w:name w:val="CAPTION1 Char"/>
    <w:basedOn w:val="BODYChar"/>
    <w:link w:val="CAPTION1"/>
    <w:uiPriority w:val="6"/>
    <w:rsid w:val="002313C5"/>
    <w:rPr>
      <w:rFonts w:ascii="Myriad Pro Light" w:eastAsia="Times New Roman" w:hAnsi="Myriad Pro Light"/>
      <w:caps/>
      <w:color w:val="808080" w:themeColor="background1" w:themeShade="80"/>
      <w:sz w:val="24"/>
    </w:rPr>
  </w:style>
  <w:style w:type="character" w:styleId="Hyperlink">
    <w:name w:val="Hyperlink"/>
    <w:basedOn w:val="DefaultParagraphFont"/>
    <w:uiPriority w:val="99"/>
    <w:unhideWhenUsed/>
    <w:rsid w:val="00BE00D8"/>
    <w:rPr>
      <w:color w:val="F0532D" w:themeColor="hyperlink"/>
      <w:u w:val="none"/>
    </w:rPr>
  </w:style>
  <w:style w:type="paragraph" w:customStyle="1" w:styleId="otdINTROBODY">
    <w:name w:val="otd INTRO BODY"/>
    <w:basedOn w:val="BODY"/>
    <w:link w:val="otdINTROBODYChar"/>
    <w:uiPriority w:val="1"/>
    <w:semiHidden/>
    <w:rsid w:val="007C424F"/>
    <w:rPr>
      <w:rFonts w:ascii="Myriad Pro" w:hAnsi="Myriad Pro"/>
    </w:rPr>
  </w:style>
  <w:style w:type="character" w:customStyle="1" w:styleId="otdINTROBODYChar">
    <w:name w:val="otd INTRO BODY Char"/>
    <w:basedOn w:val="BODYChar"/>
    <w:link w:val="otdINTROBODY"/>
    <w:uiPriority w:val="1"/>
    <w:semiHidden/>
    <w:rsid w:val="00F6510C"/>
    <w:rPr>
      <w:rFonts w:ascii="Myriad Pro" w:eastAsia="Times New Roman" w:hAnsi="Myriad Pro"/>
      <w:sz w:val="24"/>
    </w:rPr>
  </w:style>
  <w:style w:type="character" w:styleId="FollowedHyperlink">
    <w:name w:val="FollowedHyperlink"/>
    <w:basedOn w:val="DefaultParagraphFont"/>
    <w:uiPriority w:val="99"/>
    <w:unhideWhenUsed/>
    <w:rsid w:val="00796655"/>
    <w:rPr>
      <w:color w:val="F79131" w:themeColor="accent4"/>
      <w:u w:val="none"/>
    </w:rPr>
  </w:style>
  <w:style w:type="paragraph" w:customStyle="1" w:styleId="NHSPh2">
    <w:name w:val="NHSP h2"/>
    <w:basedOn w:val="Normal"/>
    <w:uiPriority w:val="7"/>
    <w:semiHidden/>
    <w:rsid w:val="000E57E7"/>
  </w:style>
  <w:style w:type="paragraph" w:customStyle="1" w:styleId="bodyCAPS">
    <w:name w:val="body CAPS"/>
    <w:basedOn w:val="Normal"/>
    <w:uiPriority w:val="7"/>
    <w:rsid w:val="000E57E7"/>
    <w:rPr>
      <w:caps/>
    </w:rPr>
  </w:style>
  <w:style w:type="paragraph" w:customStyle="1" w:styleId="INTRO">
    <w:name w:val="INTRO"/>
    <w:basedOn w:val="otdINTROBODY"/>
    <w:link w:val="INTROChar"/>
    <w:qFormat/>
    <w:rsid w:val="00C944EF"/>
  </w:style>
  <w:style w:type="paragraph" w:styleId="NoSpacing">
    <w:name w:val="No Spacing"/>
    <w:uiPriority w:val="7"/>
    <w:semiHidden/>
    <w:qFormat/>
    <w:rsid w:val="00C944EF"/>
    <w:pPr>
      <w:spacing w:after="0" w:line="240" w:lineRule="auto"/>
    </w:pPr>
  </w:style>
  <w:style w:type="character" w:customStyle="1" w:styleId="INTROChar">
    <w:name w:val="INTRO Char"/>
    <w:basedOn w:val="otdINTROBODYChar"/>
    <w:link w:val="INTRO"/>
    <w:rsid w:val="00C944EF"/>
    <w:rPr>
      <w:rFonts w:ascii="Myriad Pro" w:eastAsia="Times New Roman" w:hAnsi="Myriad Pro"/>
      <w:sz w:val="24"/>
    </w:rPr>
  </w:style>
  <w:style w:type="paragraph" w:customStyle="1" w:styleId="bullets0">
    <w:name w:val="bullets"/>
    <w:basedOn w:val="BULLETS"/>
    <w:next w:val="BODY"/>
    <w:link w:val="bulletsChar0"/>
    <w:uiPriority w:val="5"/>
    <w:semiHidden/>
    <w:qFormat/>
    <w:rsid w:val="00467077"/>
  </w:style>
  <w:style w:type="character" w:customStyle="1" w:styleId="bulletsChar0">
    <w:name w:val="bullets Char"/>
    <w:basedOn w:val="BULLETSChar"/>
    <w:link w:val="bullets0"/>
    <w:uiPriority w:val="5"/>
    <w:semiHidden/>
    <w:rsid w:val="000D21C8"/>
    <w:rPr>
      <w:rFonts w:ascii="Myriad Pro Light" w:eastAsia="Times New Roman" w:hAnsi="Myriad Pro Light"/>
      <w:sz w:val="24"/>
      <w:szCs w:val="20"/>
    </w:rPr>
  </w:style>
  <w:style w:type="paragraph" w:customStyle="1" w:styleId="NUMBERS">
    <w:name w:val="NUMBERS"/>
    <w:basedOn w:val="BULLETS"/>
    <w:uiPriority w:val="5"/>
    <w:qFormat/>
    <w:rsid w:val="00E30373"/>
    <w:pPr>
      <w:numPr>
        <w:numId w:val="2"/>
      </w:numPr>
    </w:pPr>
  </w:style>
  <w:style w:type="numbering" w:customStyle="1" w:styleId="otdBULLETSTYLE">
    <w:name w:val="otd BULLET STYLE"/>
    <w:uiPriority w:val="99"/>
    <w:rsid w:val="000D21C8"/>
    <w:pPr>
      <w:numPr>
        <w:numId w:val="3"/>
      </w:numPr>
    </w:pPr>
  </w:style>
  <w:style w:type="paragraph" w:customStyle="1" w:styleId="H4">
    <w:name w:val="H4"/>
    <w:basedOn w:val="Normal"/>
    <w:link w:val="H4Char"/>
    <w:uiPriority w:val="4"/>
    <w:qFormat/>
    <w:rsid w:val="0013419F"/>
    <w:pPr>
      <w:spacing w:after="180" w:line="320" w:lineRule="exact"/>
    </w:pPr>
    <w:rPr>
      <w:rFonts w:ascii="Myriad Pro" w:hAnsi="Myriad Pro"/>
      <w:color w:val="000000" w:themeColor="text1"/>
      <w:spacing w:val="-6"/>
      <w:sz w:val="28"/>
      <w:szCs w:val="28"/>
    </w:rPr>
  </w:style>
  <w:style w:type="character" w:customStyle="1" w:styleId="H4Char">
    <w:name w:val="H4 Char"/>
    <w:basedOn w:val="DefaultParagraphFont"/>
    <w:link w:val="H4"/>
    <w:uiPriority w:val="4"/>
    <w:rsid w:val="0013419F"/>
    <w:rPr>
      <w:rFonts w:ascii="Myriad Pro" w:hAnsi="Myriad Pro"/>
      <w:color w:val="000000" w:themeColor="text1"/>
      <w:spacing w:val="-6"/>
      <w:sz w:val="28"/>
      <w:szCs w:val="28"/>
    </w:rPr>
  </w:style>
  <w:style w:type="table" w:styleId="TableGrid">
    <w:name w:val="Table Grid"/>
    <w:basedOn w:val="TableNormal"/>
    <w:uiPriority w:val="59"/>
    <w:rsid w:val="0065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636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63601"/>
    <w:pPr>
      <w:spacing w:after="0" w:line="240" w:lineRule="auto"/>
    </w:pPr>
    <w:rPr>
      <w:color w:val="C7310E" w:themeColor="accent1" w:themeShade="BF"/>
    </w:rPr>
    <w:tblPr>
      <w:tblStyleRowBandSize w:val="1"/>
      <w:tblStyleColBandSize w:val="1"/>
      <w:tblBorders>
        <w:top w:val="single" w:sz="8" w:space="0" w:color="F0532D" w:themeColor="accent1"/>
        <w:bottom w:val="single" w:sz="8" w:space="0" w:color="F0532D" w:themeColor="accent1"/>
      </w:tblBorders>
    </w:tblPr>
    <w:tblStylePr w:type="fir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la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4CB" w:themeFill="accent1" w:themeFillTint="3F"/>
      </w:tcPr>
    </w:tblStylePr>
    <w:tblStylePr w:type="band1Horz">
      <w:tblPr/>
      <w:tcPr>
        <w:tcBorders>
          <w:left w:val="nil"/>
          <w:right w:val="nil"/>
          <w:insideH w:val="nil"/>
          <w:insideV w:val="nil"/>
        </w:tcBorders>
        <w:shd w:val="clear" w:color="auto" w:fill="FBD4CB" w:themeFill="accent1" w:themeFillTint="3F"/>
      </w:tcPr>
    </w:tblStylePr>
  </w:style>
  <w:style w:type="table" w:styleId="LightList">
    <w:name w:val="Light List"/>
    <w:basedOn w:val="TableNormal"/>
    <w:uiPriority w:val="61"/>
    <w:rsid w:val="007636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DarkList-Accent1">
    <w:name w:val="Dark List Accent 1"/>
    <w:basedOn w:val="TableNormal"/>
    <w:uiPriority w:val="70"/>
    <w:rsid w:val="00F44332"/>
    <w:pPr>
      <w:spacing w:after="0" w:line="240" w:lineRule="auto"/>
    </w:pPr>
    <w:rPr>
      <w:color w:val="FFFFFF" w:themeColor="background1"/>
    </w:rPr>
    <w:tblPr>
      <w:tblStyleRowBandSize w:val="1"/>
      <w:tblStyleColBandSize w:val="1"/>
    </w:tblPr>
    <w:tcPr>
      <w:shd w:val="clear" w:color="auto" w:fill="F0532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21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31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310E" w:themeFill="accent1" w:themeFillShade="BF"/>
      </w:tcPr>
    </w:tblStylePr>
    <w:tblStylePr w:type="band1Vert">
      <w:tblPr/>
      <w:tcPr>
        <w:tcBorders>
          <w:top w:val="nil"/>
          <w:left w:val="nil"/>
          <w:bottom w:val="nil"/>
          <w:right w:val="nil"/>
          <w:insideH w:val="nil"/>
          <w:insideV w:val="nil"/>
        </w:tcBorders>
        <w:shd w:val="clear" w:color="auto" w:fill="C7310E" w:themeFill="accent1" w:themeFillShade="BF"/>
      </w:tcPr>
    </w:tblStylePr>
    <w:tblStylePr w:type="band1Horz">
      <w:tblPr/>
      <w:tcPr>
        <w:tcBorders>
          <w:top w:val="nil"/>
          <w:left w:val="nil"/>
          <w:bottom w:val="nil"/>
          <w:right w:val="nil"/>
          <w:insideH w:val="nil"/>
          <w:insideV w:val="nil"/>
        </w:tcBorders>
        <w:shd w:val="clear" w:color="auto" w:fill="C7310E" w:themeFill="accent1" w:themeFillShade="BF"/>
      </w:tcPr>
    </w:tblStylePr>
  </w:style>
  <w:style w:type="table" w:styleId="DarkList-Accent4">
    <w:name w:val="Dark List Accent 4"/>
    <w:aliases w:val="TABLE1,TABLE2"/>
    <w:basedOn w:val="DarkList-Accent3"/>
    <w:uiPriority w:val="70"/>
    <w:rsid w:val="00506C58"/>
    <w:pPr>
      <w:jc w:val="center"/>
    </w:pPr>
    <w:tblPr>
      <w:tblBorders>
        <w:insideH w:val="single" w:sz="18" w:space="0" w:color="FFFFFF" w:themeColor="background1"/>
      </w:tblBorders>
      <w:tblCellMar>
        <w:top w:w="85" w:type="dxa"/>
        <w:left w:w="85" w:type="dxa"/>
        <w:bottom w:w="85" w:type="dxa"/>
        <w:right w:w="85" w:type="dxa"/>
      </w:tblCellMar>
    </w:tblPr>
    <w:tcPr>
      <w:shd w:val="clear" w:color="auto" w:fill="FFFFFF" w:themeFill="background1"/>
      <w:vAlign w:val="center"/>
    </w:tcPr>
    <w:tblStylePr w:type="firstRow">
      <w:rPr>
        <w:rFonts w:ascii="Myriad Pro" w:hAnsi="Myriad Pro"/>
        <w:b/>
        <w:bCs/>
        <w:color w:val="FFFFFF" w:themeColor="background1"/>
        <w:sz w:val="22"/>
      </w:rPr>
      <w:tblPr/>
      <w:tcPr>
        <w:tcBorders>
          <w:top w:val="nil"/>
          <w:left w:val="nil"/>
          <w:bottom w:val="single" w:sz="18" w:space="0" w:color="FFFFFF" w:themeColor="background1"/>
          <w:right w:val="nil"/>
          <w:insideH w:val="nil"/>
          <w:insideV w:val="nil"/>
          <w:tl2br w:val="nil"/>
          <w:tr2bl w:val="nil"/>
        </w:tcBorders>
        <w:shd w:val="clear" w:color="auto" w:fill="595959" w:themeFill="text1" w:themeFillTint="A6"/>
      </w:tcPr>
    </w:tblStylePr>
    <w:tblStylePr w:type="lastRow">
      <w:rPr>
        <w:rFonts w:ascii="Myriad Pro" w:hAnsi="Myriad Pro"/>
        <w:b/>
        <w:color w:val="FFFFFF" w:themeColor="background1"/>
        <w:sz w:val="20"/>
      </w:rPr>
      <w:tblPr/>
      <w:tcPr>
        <w:tcBorders>
          <w:top w:val="single" w:sz="18" w:space="0" w:color="FFFFFF" w:themeColor="background1"/>
          <w:left w:val="nil"/>
          <w:bottom w:val="nil"/>
          <w:right w:val="nil"/>
          <w:insideH w:val="nil"/>
          <w:insideV w:val="nil"/>
        </w:tcBorders>
        <w:shd w:val="clear" w:color="auto" w:fill="A6A6A6" w:themeFill="background1" w:themeFillShade="A6"/>
      </w:tcPr>
    </w:tblStylePr>
    <w:tblStylePr w:type="firstCol">
      <w:tblPr/>
      <w:tcPr>
        <w:tcBorders>
          <w:top w:val="nil"/>
          <w:left w:val="nil"/>
          <w:bottom w:val="nil"/>
          <w:right w:val="single" w:sz="18" w:space="0" w:color="FFFFFF" w:themeColor="background1"/>
          <w:insideH w:val="single" w:sz="18" w:space="0" w:color="FFFFFF" w:themeColor="background1"/>
          <w:insideV w:val="nil"/>
        </w:tcBorders>
        <w:shd w:val="clear" w:color="auto" w:fill="D9D9D9" w:themeFill="background1" w:themeFillShade="D9"/>
      </w:tcPr>
    </w:tblStylePr>
    <w:tblStylePr w:type="lastCol">
      <w:tblPr/>
      <w:tcPr>
        <w:tcBorders>
          <w:top w:val="nil"/>
          <w:left w:val="single" w:sz="18" w:space="0" w:color="FFFFFF" w:themeColor="background1"/>
          <w:bottom w:val="nil"/>
          <w:right w:val="nil"/>
          <w:insideH w:val="single" w:sz="18" w:space="0" w:color="FFFFFF" w:themeColor="background1"/>
          <w:insideV w:val="nil"/>
        </w:tcBorders>
        <w:shd w:val="clear" w:color="auto" w:fill="D9D9D9" w:themeFill="background1" w:themeFillShade="D9"/>
      </w:tc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1Horz">
      <w:pPr>
        <w:jc w:val="center"/>
      </w:pPr>
      <w:rPr>
        <w:rFonts w:ascii="Myriad Pro" w:hAnsi="Myriad Pro"/>
        <w:b/>
        <w:color w:val="C00848" w:themeColor="accent3"/>
        <w:sz w:val="20"/>
      </w:rPr>
      <w:tblPr/>
      <w:tcPr>
        <w:tcBorders>
          <w:top w:val="nil"/>
          <w:left w:val="nil"/>
          <w:bottom w:val="nil"/>
          <w:right w:val="nil"/>
          <w:insideH w:val="single" w:sz="18" w:space="0" w:color="FFFFFF" w:themeColor="background1"/>
          <w:insideV w:val="single" w:sz="18" w:space="0" w:color="FFFFFF" w:themeColor="background1"/>
        </w:tcBorders>
        <w:shd w:val="clear" w:color="auto" w:fill="F8F8F8"/>
      </w:tcPr>
    </w:tblStylePr>
    <w:tblStylePr w:type="band2Horz">
      <w:pPr>
        <w:jc w:val="center"/>
      </w:pPr>
      <w:rPr>
        <w:rFonts w:ascii="Myriad Pro" w:hAnsi="Myriad Pro"/>
        <w:b/>
        <w:color w:val="C00848" w:themeColor="accent3"/>
        <w:sz w:val="20"/>
      </w:rPr>
      <w:tblPr/>
      <w:tcPr>
        <w:tcBorders>
          <w:insideH w:val="single" w:sz="18" w:space="0" w:color="FFFFFF" w:themeColor="background1"/>
          <w:insideV w:val="single" w:sz="18" w:space="0" w:color="FFFFFF" w:themeColor="background1"/>
        </w:tcBorders>
        <w:shd w:val="clear" w:color="auto" w:fill="F2F2F2"/>
      </w:tcPr>
    </w:tblStylePr>
  </w:style>
  <w:style w:type="table" w:styleId="DarkList-Accent3">
    <w:name w:val="Dark List Accent 3"/>
    <w:basedOn w:val="TableNormal"/>
    <w:uiPriority w:val="70"/>
    <w:rsid w:val="000C3978"/>
    <w:pPr>
      <w:spacing w:after="0" w:line="240" w:lineRule="auto"/>
    </w:pPr>
    <w:rPr>
      <w:color w:val="FFFFFF" w:themeColor="background1"/>
    </w:rPr>
    <w:tblPr>
      <w:tblStyleRowBandSize w:val="1"/>
      <w:tblStyleColBandSize w:val="1"/>
    </w:tblPr>
    <w:tcPr>
      <w:shd w:val="clear" w:color="auto" w:fill="C0084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42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63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635" w:themeFill="accent3" w:themeFillShade="BF"/>
      </w:tcPr>
    </w:tblStylePr>
    <w:tblStylePr w:type="band1Vert">
      <w:tblPr/>
      <w:tcPr>
        <w:tcBorders>
          <w:top w:val="nil"/>
          <w:left w:val="nil"/>
          <w:bottom w:val="nil"/>
          <w:right w:val="nil"/>
          <w:insideH w:val="nil"/>
          <w:insideV w:val="nil"/>
        </w:tcBorders>
        <w:shd w:val="clear" w:color="auto" w:fill="8F0635" w:themeFill="accent3" w:themeFillShade="BF"/>
      </w:tcPr>
    </w:tblStylePr>
    <w:tblStylePr w:type="band1Horz">
      <w:tblPr/>
      <w:tcPr>
        <w:tcBorders>
          <w:top w:val="nil"/>
          <w:left w:val="nil"/>
          <w:bottom w:val="nil"/>
          <w:right w:val="nil"/>
          <w:insideH w:val="nil"/>
          <w:insideV w:val="nil"/>
        </w:tcBorders>
        <w:shd w:val="clear" w:color="auto" w:fill="8F0635" w:themeFill="accent3" w:themeFillShade="BF"/>
      </w:tcPr>
    </w:tblStylePr>
  </w:style>
  <w:style w:type="paragraph" w:customStyle="1" w:styleId="GRAPHTITLE">
    <w:name w:val="GRAPH TITLE"/>
    <w:basedOn w:val="BODY"/>
    <w:uiPriority w:val="7"/>
    <w:qFormat/>
    <w:rsid w:val="00591F36"/>
    <w:pPr>
      <w:spacing w:line="240" w:lineRule="auto"/>
    </w:pPr>
    <w:rPr>
      <w:rFonts w:ascii="Myriad Pro" w:hAnsi="Myriad Pro"/>
      <w:b/>
      <w:bCs/>
      <w:color w:val="000000" w:themeColor="text1"/>
      <w:sz w:val="22"/>
    </w:rPr>
  </w:style>
  <w:style w:type="paragraph" w:styleId="FootnoteText">
    <w:name w:val="footnote text"/>
    <w:basedOn w:val="Normal"/>
    <w:link w:val="FootnoteTextChar"/>
    <w:uiPriority w:val="99"/>
    <w:unhideWhenUsed/>
    <w:rsid w:val="004820F9"/>
    <w:pPr>
      <w:spacing w:after="80" w:line="240" w:lineRule="auto"/>
      <w:ind w:left="85" w:hanging="85"/>
    </w:pPr>
    <w:rPr>
      <w:sz w:val="18"/>
      <w:szCs w:val="20"/>
    </w:rPr>
  </w:style>
  <w:style w:type="character" w:customStyle="1" w:styleId="FootnoteTextChar">
    <w:name w:val="Footnote Text Char"/>
    <w:basedOn w:val="DefaultParagraphFont"/>
    <w:link w:val="FootnoteText"/>
    <w:uiPriority w:val="99"/>
    <w:rsid w:val="004820F9"/>
    <w:rPr>
      <w:rFonts w:ascii="Myriad Pro Light" w:hAnsi="Myriad Pro Light"/>
      <w:sz w:val="18"/>
      <w:szCs w:val="20"/>
    </w:rPr>
  </w:style>
  <w:style w:type="character" w:styleId="FootnoteReference">
    <w:name w:val="footnote reference"/>
    <w:basedOn w:val="DefaultParagraphFont"/>
    <w:uiPriority w:val="99"/>
    <w:unhideWhenUsed/>
    <w:rsid w:val="009D4E7F"/>
    <w:rPr>
      <w:vertAlign w:val="superscript"/>
    </w:rPr>
  </w:style>
  <w:style w:type="paragraph" w:customStyle="1" w:styleId="SETTABLE">
    <w:name w:val="SET TABLE"/>
    <w:basedOn w:val="BODY"/>
    <w:link w:val="SETTABLEChar"/>
    <w:uiPriority w:val="7"/>
    <w:qFormat/>
    <w:rsid w:val="000E43BC"/>
    <w:pPr>
      <w:spacing w:line="240" w:lineRule="auto"/>
    </w:pPr>
  </w:style>
  <w:style w:type="character" w:customStyle="1" w:styleId="SETTABLEChar">
    <w:name w:val="SET TABLE Char"/>
    <w:basedOn w:val="BODYChar"/>
    <w:link w:val="SETTABLE"/>
    <w:uiPriority w:val="7"/>
    <w:rsid w:val="000E43BC"/>
    <w:rPr>
      <w:rFonts w:ascii="Myriad Pro Light" w:eastAsia="Times New Roman" w:hAnsi="Myriad Pro Light"/>
      <w:sz w:val="24"/>
    </w:rPr>
  </w:style>
  <w:style w:type="character" w:customStyle="1" w:styleId="apple-converted-space">
    <w:name w:val="apple-converted-space"/>
    <w:basedOn w:val="DefaultParagraphFont"/>
    <w:rsid w:val="005F6DEC"/>
  </w:style>
  <w:style w:type="character" w:customStyle="1" w:styleId="normaltextrun">
    <w:name w:val="normaltextrun"/>
    <w:basedOn w:val="DefaultParagraphFont"/>
    <w:rsid w:val="002D0B38"/>
  </w:style>
  <w:style w:type="character" w:customStyle="1" w:styleId="eop">
    <w:name w:val="eop"/>
    <w:basedOn w:val="DefaultParagraphFont"/>
    <w:rsid w:val="002D0B38"/>
  </w:style>
  <w:style w:type="table" w:styleId="TableGridLight">
    <w:name w:val="Grid Table Light"/>
    <w:basedOn w:val="TableNormal"/>
    <w:uiPriority w:val="40"/>
    <w:rsid w:val="002D0B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link w:val="TitleChar"/>
    <w:qFormat/>
    <w:rsid w:val="002D0B38"/>
    <w:pPr>
      <w:spacing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2D0B38"/>
    <w:rPr>
      <w:rFonts w:ascii="Arial" w:eastAsia="Times New Roman" w:hAnsi="Arial" w:cs="Times New Roman"/>
      <w:b/>
      <w:sz w:val="24"/>
      <w:szCs w:val="20"/>
    </w:rPr>
  </w:style>
  <w:style w:type="character" w:customStyle="1" w:styleId="Heading2Char">
    <w:name w:val="Heading 2 Char"/>
    <w:basedOn w:val="DefaultParagraphFont"/>
    <w:link w:val="Heading2"/>
    <w:uiPriority w:val="99"/>
    <w:rsid w:val="00E37324"/>
    <w:rPr>
      <w:rFonts w:ascii="Arial" w:eastAsia="Times New Roman" w:hAnsi="Arial" w:cs="Arial"/>
      <w:b/>
      <w:bCs/>
      <w:i/>
      <w:iCs/>
      <w:sz w:val="28"/>
      <w:szCs w:val="28"/>
      <w:lang w:val="en-US"/>
    </w:rPr>
  </w:style>
  <w:style w:type="paragraph" w:styleId="BodyText">
    <w:name w:val="Body Text"/>
    <w:basedOn w:val="Normal"/>
    <w:link w:val="BodyTextChar"/>
    <w:uiPriority w:val="99"/>
    <w:rsid w:val="00E37324"/>
    <w:pPr>
      <w:overflowPunct w:val="0"/>
      <w:autoSpaceDE w:val="0"/>
      <w:autoSpaceDN w:val="0"/>
      <w:adjustRightInd w:val="0"/>
      <w:spacing w:line="240" w:lineRule="auto"/>
      <w:jc w:val="both"/>
      <w:textAlignment w:val="baseline"/>
    </w:pPr>
    <w:rPr>
      <w:rFonts w:ascii="Arial" w:eastAsia="Times New Roman" w:hAnsi="Arial" w:cs="Times New Roman"/>
      <w:szCs w:val="20"/>
    </w:rPr>
  </w:style>
  <w:style w:type="character" w:customStyle="1" w:styleId="BodyTextChar">
    <w:name w:val="Body Text Char"/>
    <w:basedOn w:val="DefaultParagraphFont"/>
    <w:link w:val="BodyText"/>
    <w:uiPriority w:val="99"/>
    <w:rsid w:val="00E37324"/>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6304">
      <w:bodyDiv w:val="1"/>
      <w:marLeft w:val="0"/>
      <w:marRight w:val="0"/>
      <w:marTop w:val="0"/>
      <w:marBottom w:val="0"/>
      <w:divBdr>
        <w:top w:val="none" w:sz="0" w:space="0" w:color="auto"/>
        <w:left w:val="none" w:sz="0" w:space="0" w:color="auto"/>
        <w:bottom w:val="none" w:sz="0" w:space="0" w:color="auto"/>
        <w:right w:val="none" w:sz="0" w:space="0" w:color="auto"/>
      </w:divBdr>
    </w:div>
    <w:div w:id="1003320696">
      <w:bodyDiv w:val="1"/>
      <w:marLeft w:val="0"/>
      <w:marRight w:val="0"/>
      <w:marTop w:val="0"/>
      <w:marBottom w:val="0"/>
      <w:divBdr>
        <w:top w:val="none" w:sz="0" w:space="0" w:color="auto"/>
        <w:left w:val="none" w:sz="0" w:space="0" w:color="auto"/>
        <w:bottom w:val="none" w:sz="0" w:space="0" w:color="auto"/>
        <w:right w:val="none" w:sz="0" w:space="0" w:color="auto"/>
      </w:divBdr>
    </w:div>
    <w:div w:id="1117725041">
      <w:bodyDiv w:val="1"/>
      <w:marLeft w:val="0"/>
      <w:marRight w:val="0"/>
      <w:marTop w:val="0"/>
      <w:marBottom w:val="0"/>
      <w:divBdr>
        <w:top w:val="none" w:sz="0" w:space="0" w:color="auto"/>
        <w:left w:val="none" w:sz="0" w:space="0" w:color="auto"/>
        <w:bottom w:val="none" w:sz="0" w:space="0" w:color="auto"/>
        <w:right w:val="none" w:sz="0" w:space="0" w:color="auto"/>
      </w:divBdr>
    </w:div>
    <w:div w:id="1315986416">
      <w:bodyDiv w:val="1"/>
      <w:marLeft w:val="0"/>
      <w:marRight w:val="0"/>
      <w:marTop w:val="0"/>
      <w:marBottom w:val="0"/>
      <w:divBdr>
        <w:top w:val="none" w:sz="0" w:space="0" w:color="auto"/>
        <w:left w:val="none" w:sz="0" w:space="0" w:color="auto"/>
        <w:bottom w:val="none" w:sz="0" w:space="0" w:color="auto"/>
        <w:right w:val="none" w:sz="0" w:space="0" w:color="auto"/>
      </w:divBdr>
    </w:div>
    <w:div w:id="1627346371">
      <w:bodyDiv w:val="1"/>
      <w:marLeft w:val="0"/>
      <w:marRight w:val="0"/>
      <w:marTop w:val="0"/>
      <w:marBottom w:val="0"/>
      <w:divBdr>
        <w:top w:val="none" w:sz="0" w:space="0" w:color="auto"/>
        <w:left w:val="none" w:sz="0" w:space="0" w:color="auto"/>
        <w:bottom w:val="none" w:sz="0" w:space="0" w:color="auto"/>
        <w:right w:val="none" w:sz="0" w:space="0" w:color="auto"/>
      </w:divBdr>
    </w:div>
    <w:div w:id="19246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nhsprovider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inePoulsen\NHS%20Providers\Communications%20-%20Documents\7.%20Branding%20and%20design\2.%20Templates\1.%20Main%20templates\Boilerplate%20-%20May%202020.dotx" TargetMode="External"/></Relationships>
</file>

<file path=word/theme/theme1.xml><?xml version="1.0" encoding="utf-8"?>
<a:theme xmlns:a="http://schemas.openxmlformats.org/drawingml/2006/main" name="NHSPtheme1">
  <a:themeElements>
    <a:clrScheme name="NHSP1">
      <a:dk1>
        <a:sysClr val="windowText" lastClr="000000"/>
      </a:dk1>
      <a:lt1>
        <a:sysClr val="window" lastClr="FFFFFF"/>
      </a:lt1>
      <a:dk2>
        <a:srgbClr val="3E505A"/>
      </a:dk2>
      <a:lt2>
        <a:srgbClr val="EEECE1"/>
      </a:lt2>
      <a:accent1>
        <a:srgbClr val="F0532D"/>
      </a:accent1>
      <a:accent2>
        <a:srgbClr val="29398F"/>
      </a:accent2>
      <a:accent3>
        <a:srgbClr val="C00848"/>
      </a:accent3>
      <a:accent4>
        <a:srgbClr val="F79131"/>
      </a:accent4>
      <a:accent5>
        <a:srgbClr val="00A89C"/>
      </a:accent5>
      <a:accent6>
        <a:srgbClr val="2C72B3"/>
      </a:accent6>
      <a:hlink>
        <a:srgbClr val="F0532D"/>
      </a:hlink>
      <a:folHlink>
        <a:srgbClr val="6B7B83"/>
      </a:folHlink>
    </a:clrScheme>
    <a:fontScheme name="Myriad Pro etc">
      <a:majorFont>
        <a:latin typeface="Myriad Pro Light"/>
        <a:ea typeface=""/>
        <a:cs typeface=""/>
      </a:majorFont>
      <a:minorFont>
        <a:latin typeface="Myriad Pr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361F09B21A804F824D0804817B9451" ma:contentTypeVersion="16" ma:contentTypeDescription="Create a new document." ma:contentTypeScope="" ma:versionID="0b68d4940f9880f2b57aa32fa3f5d2cb">
  <xsd:schema xmlns:xsd="http://www.w3.org/2001/XMLSchema" xmlns:xs="http://www.w3.org/2001/XMLSchema" xmlns:p="http://schemas.microsoft.com/office/2006/metadata/properties" xmlns:ns2="47dd78af-cfc5-4e7a-8799-591ad7ced2cf" xmlns:ns3="91879da0-9969-4788-bbb1-7f1899c198fe" targetNamespace="http://schemas.microsoft.com/office/2006/metadata/properties" ma:root="true" ma:fieldsID="feef0c8144ebd800285e4a1d3bb84921" ns2:_="" ns3:_="">
    <xsd:import namespace="47dd78af-cfc5-4e7a-8799-591ad7ced2cf"/>
    <xsd:import namespace="91879da0-9969-4788-bbb1-7f1899c19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d78af-cfc5-4e7a-8799-591ad7ced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eb73b0-c5d4-4c05-b12e-b4108c0f0e2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79da0-9969-4788-bbb1-7f1899c198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20fb85-5f3a-4cd4-ad7c-8af0f2b37276}" ma:internalName="TaxCatchAll" ma:showField="CatchAllData" ma:web="91879da0-9969-4788-bbb1-7f1899c19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dd78af-cfc5-4e7a-8799-591ad7ced2cf">
      <Terms xmlns="http://schemas.microsoft.com/office/infopath/2007/PartnerControls"/>
    </lcf76f155ced4ddcb4097134ff3c332f>
    <TaxCatchAll xmlns="91879da0-9969-4788-bbb1-7f1899c198f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CEF1A-6FA0-4ACE-A532-A39E42BBD45E}">
  <ds:schemaRefs>
    <ds:schemaRef ds:uri="http://schemas.microsoft.com/sharepoint/v3/contenttype/forms"/>
  </ds:schemaRefs>
</ds:datastoreItem>
</file>

<file path=customXml/itemProps2.xml><?xml version="1.0" encoding="utf-8"?>
<ds:datastoreItem xmlns:ds="http://schemas.openxmlformats.org/officeDocument/2006/customXml" ds:itemID="{902D3643-8130-4AC9-A0DC-DAC2C308F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d78af-cfc5-4e7a-8799-591ad7ced2cf"/>
    <ds:schemaRef ds:uri="91879da0-9969-4788-bbb1-7f1899c19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01C47-BA9B-426B-8213-4DB0AEC142B3}">
  <ds:schemaRefs>
    <ds:schemaRef ds:uri="http://schemas.microsoft.com/office/2006/metadata/properties"/>
    <ds:schemaRef ds:uri="http://schemas.microsoft.com/office/infopath/2007/PartnerControls"/>
    <ds:schemaRef ds:uri="47dd78af-cfc5-4e7a-8799-591ad7ced2cf"/>
    <ds:schemaRef ds:uri="91879da0-9969-4788-bbb1-7f1899c198fe"/>
  </ds:schemaRefs>
</ds:datastoreItem>
</file>

<file path=customXml/itemProps4.xml><?xml version="1.0" encoding="utf-8"?>
<ds:datastoreItem xmlns:ds="http://schemas.openxmlformats.org/officeDocument/2006/customXml" ds:itemID="{9E8B7E57-AB18-E948-A6DE-AF3368F2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Boilerplate - May 2020</Template>
  <TotalTime>1</TotalTime>
  <Pages>5</Pages>
  <Words>2170</Words>
  <Characters>12375</Characters>
  <Application>Microsoft Office Word</Application>
  <DocSecurity>0</DocSecurity>
  <Lines>103</Lines>
  <Paragraphs>29</Paragraphs>
  <ScaleCrop>false</ScaleCrop>
  <Company/>
  <LinksUpToDate>false</LinksUpToDate>
  <CharactersWithSpaces>14516</CharactersWithSpaces>
  <SharedDoc>false</SharedDoc>
  <HLinks>
    <vt:vector size="6" baseType="variant">
      <vt:variant>
        <vt:i4>1114131</vt:i4>
      </vt:variant>
      <vt:variant>
        <vt:i4>0</vt:i4>
      </vt:variant>
      <vt:variant>
        <vt:i4>0</vt:i4>
      </vt:variant>
      <vt:variant>
        <vt:i4>5</vt:i4>
      </vt:variant>
      <vt:variant>
        <vt:lpwstr>https://nhsproviders.org/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Sharpe</dc:creator>
  <cp:keywords/>
  <cp:lastModifiedBy>Hannah Long</cp:lastModifiedBy>
  <cp:revision>5</cp:revision>
  <dcterms:created xsi:type="dcterms:W3CDTF">2023-01-04T15:30:00Z</dcterms:created>
  <dcterms:modified xsi:type="dcterms:W3CDTF">2023-01-04T15:31:00Z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0x01010036361F09B21A804F824D0804817B9451</vt:lpwstr>
  </property>
  <property fmtid="{D5CDD505-2E9C-101B-9397-08002B2CF9AE}" pid="3" name="Order">
    <vt:r8>857800</vt:r8>
  </property>
  <property fmtid="{D5CDD505-2E9C-101B-9397-08002B2CF9AE}" pid="4" name="MediaServiceImageTags">
    <vt:lpwstr/>
  </property>
</Properties>
</file>